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605D" w14:textId="77777777" w:rsidR="00C8741E" w:rsidRPr="006721B8" w:rsidRDefault="00C8741E" w:rsidP="00C8741E">
      <w:pPr>
        <w:tabs>
          <w:tab w:val="left" w:pos="4200"/>
        </w:tabs>
        <w:spacing w:before="40" w:after="40"/>
        <w:rPr>
          <w:b/>
          <w:bCs/>
        </w:rPr>
      </w:pPr>
      <w:r w:rsidRPr="006721B8">
        <w:rPr>
          <w:b/>
          <w:lang w:bidi="en-GB"/>
        </w:rPr>
        <w:t>Table of contents:</w:t>
      </w:r>
      <w:r w:rsidRPr="006721B8">
        <w:rPr>
          <w:b/>
          <w:lang w:bidi="en-GB"/>
        </w:rPr>
        <w:tab/>
      </w:r>
    </w:p>
    <w:p w14:paraId="65AAC772" w14:textId="77777777" w:rsidR="00C8741E" w:rsidRPr="006721B8" w:rsidRDefault="00C8741E" w:rsidP="00C8741E">
      <w:pPr>
        <w:spacing w:before="40" w:after="40"/>
        <w:rPr>
          <w:b/>
          <w:bCs/>
        </w:rPr>
      </w:pPr>
    </w:p>
    <w:p w14:paraId="536C2729" w14:textId="5A45EE09" w:rsidR="00090700" w:rsidRDefault="00C8741E">
      <w:pPr>
        <w:pStyle w:val="TOC1"/>
        <w:rPr>
          <w:rFonts w:asciiTheme="minorHAnsi" w:eastAsiaTheme="minorEastAsia" w:hAnsiTheme="minorHAnsi" w:cstheme="minorBidi"/>
          <w:b w:val="0"/>
          <w:bCs w:val="0"/>
          <w:kern w:val="2"/>
          <w:sz w:val="22"/>
          <w:szCs w:val="22"/>
          <w:lang w:val="lv-LV" w:eastAsia="lv-LV"/>
          <w14:ligatures w14:val="standardContextual"/>
        </w:rPr>
      </w:pPr>
      <w:r w:rsidRPr="00C0338C">
        <w:rPr>
          <w:rStyle w:val="Hyperlink"/>
          <w:u w:val="none"/>
          <w:lang w:bidi="en-GB"/>
        </w:rPr>
        <w:fldChar w:fldCharType="begin"/>
      </w:r>
      <w:r w:rsidRPr="00C0338C">
        <w:rPr>
          <w:rStyle w:val="Hyperlink"/>
          <w:u w:val="none"/>
          <w:lang w:bidi="en-GB"/>
        </w:rPr>
        <w:instrText xml:space="preserve"> TOC \o "1-3" \h \z \u </w:instrText>
      </w:r>
      <w:r w:rsidRPr="00C0338C">
        <w:rPr>
          <w:rStyle w:val="Hyperlink"/>
          <w:u w:val="none"/>
          <w:lang w:bidi="en-GB"/>
        </w:rPr>
        <w:fldChar w:fldCharType="separate"/>
      </w:r>
      <w:hyperlink w:anchor="_Toc139985730" w:history="1">
        <w:r w:rsidR="00090700" w:rsidRPr="00630CBB">
          <w:rPr>
            <w:rStyle w:val="Hyperlink"/>
          </w:rPr>
          <w:t>1.</w:t>
        </w:r>
        <w:r w:rsidR="00090700">
          <w:rPr>
            <w:rFonts w:asciiTheme="minorHAnsi" w:eastAsiaTheme="minorEastAsia" w:hAnsiTheme="minorHAnsi" w:cstheme="minorBidi"/>
            <w:b w:val="0"/>
            <w:bCs w:val="0"/>
            <w:kern w:val="2"/>
            <w:sz w:val="22"/>
            <w:szCs w:val="22"/>
            <w:lang w:val="lv-LV" w:eastAsia="lv-LV"/>
            <w14:ligatures w14:val="standardContextual"/>
          </w:rPr>
          <w:tab/>
        </w:r>
        <w:r w:rsidR="00090700" w:rsidRPr="00630CBB">
          <w:rPr>
            <w:rStyle w:val="Hyperlink"/>
            <w:lang w:bidi="en-GB"/>
          </w:rPr>
          <w:t>General issues – purpose, scope</w:t>
        </w:r>
        <w:r w:rsidR="00090700">
          <w:rPr>
            <w:webHidden/>
          </w:rPr>
          <w:tab/>
        </w:r>
        <w:r w:rsidR="00090700">
          <w:rPr>
            <w:webHidden/>
          </w:rPr>
          <w:fldChar w:fldCharType="begin"/>
        </w:r>
        <w:r w:rsidR="00090700">
          <w:rPr>
            <w:webHidden/>
          </w:rPr>
          <w:instrText xml:space="preserve"> PAGEREF _Toc139985730 \h </w:instrText>
        </w:r>
        <w:r w:rsidR="00090700">
          <w:rPr>
            <w:webHidden/>
          </w:rPr>
        </w:r>
        <w:r w:rsidR="00090700">
          <w:rPr>
            <w:webHidden/>
          </w:rPr>
          <w:fldChar w:fldCharType="separate"/>
        </w:r>
        <w:r w:rsidR="00090700">
          <w:rPr>
            <w:webHidden/>
          </w:rPr>
          <w:t>1</w:t>
        </w:r>
        <w:r w:rsidR="00090700">
          <w:rPr>
            <w:webHidden/>
          </w:rPr>
          <w:fldChar w:fldCharType="end"/>
        </w:r>
      </w:hyperlink>
    </w:p>
    <w:p w14:paraId="77273C76" w14:textId="36E42D32" w:rsidR="00090700" w:rsidRDefault="009C1B19">
      <w:pPr>
        <w:pStyle w:val="TOC1"/>
        <w:rPr>
          <w:rFonts w:asciiTheme="minorHAnsi" w:eastAsiaTheme="minorEastAsia" w:hAnsiTheme="minorHAnsi" w:cstheme="minorBidi"/>
          <w:b w:val="0"/>
          <w:bCs w:val="0"/>
          <w:kern w:val="2"/>
          <w:sz w:val="22"/>
          <w:szCs w:val="22"/>
          <w:lang w:val="lv-LV" w:eastAsia="lv-LV"/>
          <w14:ligatures w14:val="standardContextual"/>
        </w:rPr>
      </w:pPr>
      <w:hyperlink w:anchor="_Toc139985731" w:history="1">
        <w:r w:rsidR="00090700" w:rsidRPr="00630CBB">
          <w:rPr>
            <w:rStyle w:val="Hyperlink"/>
          </w:rPr>
          <w:t>2.</w:t>
        </w:r>
        <w:r w:rsidR="00090700">
          <w:rPr>
            <w:rFonts w:asciiTheme="minorHAnsi" w:eastAsiaTheme="minorEastAsia" w:hAnsiTheme="minorHAnsi" w:cstheme="minorBidi"/>
            <w:b w:val="0"/>
            <w:bCs w:val="0"/>
            <w:kern w:val="2"/>
            <w:sz w:val="22"/>
            <w:szCs w:val="22"/>
            <w:lang w:val="lv-LV" w:eastAsia="lv-LV"/>
            <w14:ligatures w14:val="standardContextual"/>
          </w:rPr>
          <w:tab/>
        </w:r>
        <w:r w:rsidR="00090700" w:rsidRPr="00630CBB">
          <w:rPr>
            <w:rStyle w:val="Hyperlink"/>
            <w:lang w:bidi="en-GB"/>
          </w:rPr>
          <w:t>Terminology and abbreviations</w:t>
        </w:r>
        <w:r w:rsidR="00090700">
          <w:rPr>
            <w:webHidden/>
          </w:rPr>
          <w:tab/>
        </w:r>
        <w:r w:rsidR="00090700">
          <w:rPr>
            <w:webHidden/>
          </w:rPr>
          <w:fldChar w:fldCharType="begin"/>
        </w:r>
        <w:r w:rsidR="00090700">
          <w:rPr>
            <w:webHidden/>
          </w:rPr>
          <w:instrText xml:space="preserve"> PAGEREF _Toc139985731 \h </w:instrText>
        </w:r>
        <w:r w:rsidR="00090700">
          <w:rPr>
            <w:webHidden/>
          </w:rPr>
        </w:r>
        <w:r w:rsidR="00090700">
          <w:rPr>
            <w:webHidden/>
          </w:rPr>
          <w:fldChar w:fldCharType="separate"/>
        </w:r>
        <w:r w:rsidR="00090700">
          <w:rPr>
            <w:webHidden/>
          </w:rPr>
          <w:t>2</w:t>
        </w:r>
        <w:r w:rsidR="00090700">
          <w:rPr>
            <w:webHidden/>
          </w:rPr>
          <w:fldChar w:fldCharType="end"/>
        </w:r>
      </w:hyperlink>
    </w:p>
    <w:p w14:paraId="374782A3" w14:textId="6BC5793E" w:rsidR="00090700" w:rsidRDefault="009C1B19">
      <w:pPr>
        <w:pStyle w:val="TOC1"/>
        <w:rPr>
          <w:rFonts w:asciiTheme="minorHAnsi" w:eastAsiaTheme="minorEastAsia" w:hAnsiTheme="minorHAnsi" w:cstheme="minorBidi"/>
          <w:b w:val="0"/>
          <w:bCs w:val="0"/>
          <w:kern w:val="2"/>
          <w:sz w:val="22"/>
          <w:szCs w:val="22"/>
          <w:lang w:val="lv-LV" w:eastAsia="lv-LV"/>
          <w14:ligatures w14:val="standardContextual"/>
        </w:rPr>
      </w:pPr>
      <w:hyperlink w:anchor="_Toc139985732" w:history="1">
        <w:r w:rsidR="00090700" w:rsidRPr="00630CBB">
          <w:rPr>
            <w:rStyle w:val="Hyperlink"/>
          </w:rPr>
          <w:t>3.</w:t>
        </w:r>
        <w:r w:rsidR="00090700">
          <w:rPr>
            <w:rFonts w:asciiTheme="minorHAnsi" w:eastAsiaTheme="minorEastAsia" w:hAnsiTheme="minorHAnsi" w:cstheme="minorBidi"/>
            <w:b w:val="0"/>
            <w:bCs w:val="0"/>
            <w:kern w:val="2"/>
            <w:sz w:val="22"/>
            <w:szCs w:val="22"/>
            <w:lang w:val="lv-LV" w:eastAsia="lv-LV"/>
            <w14:ligatures w14:val="standardContextual"/>
          </w:rPr>
          <w:tab/>
        </w:r>
        <w:r w:rsidR="00090700" w:rsidRPr="00630CBB">
          <w:rPr>
            <w:rStyle w:val="Hyperlink"/>
            <w:lang w:bidi="en-GB"/>
          </w:rPr>
          <w:t>Types of building designs (categories)</w:t>
        </w:r>
        <w:r w:rsidR="00090700">
          <w:rPr>
            <w:webHidden/>
          </w:rPr>
          <w:tab/>
        </w:r>
        <w:r w:rsidR="00090700">
          <w:rPr>
            <w:webHidden/>
          </w:rPr>
          <w:fldChar w:fldCharType="begin"/>
        </w:r>
        <w:r w:rsidR="00090700">
          <w:rPr>
            <w:webHidden/>
          </w:rPr>
          <w:instrText xml:space="preserve"> PAGEREF _Toc139985732 \h </w:instrText>
        </w:r>
        <w:r w:rsidR="00090700">
          <w:rPr>
            <w:webHidden/>
          </w:rPr>
        </w:r>
        <w:r w:rsidR="00090700">
          <w:rPr>
            <w:webHidden/>
          </w:rPr>
          <w:fldChar w:fldCharType="separate"/>
        </w:r>
        <w:r w:rsidR="00090700">
          <w:rPr>
            <w:webHidden/>
          </w:rPr>
          <w:t>2</w:t>
        </w:r>
        <w:r w:rsidR="00090700">
          <w:rPr>
            <w:webHidden/>
          </w:rPr>
          <w:fldChar w:fldCharType="end"/>
        </w:r>
      </w:hyperlink>
    </w:p>
    <w:p w14:paraId="4D6B8626" w14:textId="65E52690" w:rsidR="00090700" w:rsidRDefault="009C1B19">
      <w:pPr>
        <w:pStyle w:val="TOC1"/>
        <w:rPr>
          <w:rFonts w:asciiTheme="minorHAnsi" w:eastAsiaTheme="minorEastAsia" w:hAnsiTheme="minorHAnsi" w:cstheme="minorBidi"/>
          <w:b w:val="0"/>
          <w:bCs w:val="0"/>
          <w:kern w:val="2"/>
          <w:sz w:val="22"/>
          <w:szCs w:val="22"/>
          <w:lang w:val="lv-LV" w:eastAsia="lv-LV"/>
          <w14:ligatures w14:val="standardContextual"/>
        </w:rPr>
      </w:pPr>
      <w:hyperlink w:anchor="_Toc139985733" w:history="1">
        <w:r w:rsidR="00090700" w:rsidRPr="00630CBB">
          <w:rPr>
            <w:rStyle w:val="Hyperlink"/>
          </w:rPr>
          <w:t>4.</w:t>
        </w:r>
        <w:r w:rsidR="00090700">
          <w:rPr>
            <w:rFonts w:asciiTheme="minorHAnsi" w:eastAsiaTheme="minorEastAsia" w:hAnsiTheme="minorHAnsi" w:cstheme="minorBidi"/>
            <w:b w:val="0"/>
            <w:bCs w:val="0"/>
            <w:kern w:val="2"/>
            <w:sz w:val="22"/>
            <w:szCs w:val="22"/>
            <w:lang w:val="lv-LV" w:eastAsia="lv-LV"/>
            <w14:ligatures w14:val="standardContextual"/>
          </w:rPr>
          <w:tab/>
        </w:r>
        <w:r w:rsidR="00090700" w:rsidRPr="00630CBB">
          <w:rPr>
            <w:rStyle w:val="Hyperlink"/>
            <w:lang w:bidi="en-GB"/>
          </w:rPr>
          <w:t>Approval of building designs</w:t>
        </w:r>
        <w:r w:rsidR="00090700">
          <w:rPr>
            <w:webHidden/>
          </w:rPr>
          <w:tab/>
        </w:r>
        <w:r w:rsidR="00090700">
          <w:rPr>
            <w:webHidden/>
          </w:rPr>
          <w:fldChar w:fldCharType="begin"/>
        </w:r>
        <w:r w:rsidR="00090700">
          <w:rPr>
            <w:webHidden/>
          </w:rPr>
          <w:instrText xml:space="preserve"> PAGEREF _Toc139985733 \h </w:instrText>
        </w:r>
        <w:r w:rsidR="00090700">
          <w:rPr>
            <w:webHidden/>
          </w:rPr>
        </w:r>
        <w:r w:rsidR="00090700">
          <w:rPr>
            <w:webHidden/>
          </w:rPr>
          <w:fldChar w:fldCharType="separate"/>
        </w:r>
        <w:r w:rsidR="00090700">
          <w:rPr>
            <w:webHidden/>
          </w:rPr>
          <w:t>4</w:t>
        </w:r>
        <w:r w:rsidR="00090700">
          <w:rPr>
            <w:webHidden/>
          </w:rPr>
          <w:fldChar w:fldCharType="end"/>
        </w:r>
      </w:hyperlink>
    </w:p>
    <w:p w14:paraId="31063EF7" w14:textId="737663E1" w:rsidR="00090700" w:rsidRDefault="009C1B19">
      <w:pPr>
        <w:pStyle w:val="TOC1"/>
        <w:rPr>
          <w:rFonts w:asciiTheme="minorHAnsi" w:eastAsiaTheme="minorEastAsia" w:hAnsiTheme="minorHAnsi" w:cstheme="minorBidi"/>
          <w:b w:val="0"/>
          <w:bCs w:val="0"/>
          <w:kern w:val="2"/>
          <w:sz w:val="22"/>
          <w:szCs w:val="22"/>
          <w:lang w:val="lv-LV" w:eastAsia="lv-LV"/>
          <w14:ligatures w14:val="standardContextual"/>
        </w:rPr>
      </w:pPr>
      <w:hyperlink w:anchor="_Toc139985734" w:history="1">
        <w:r w:rsidR="00090700" w:rsidRPr="00630CBB">
          <w:rPr>
            <w:rStyle w:val="Hyperlink"/>
          </w:rPr>
          <w:t>5.</w:t>
        </w:r>
        <w:r w:rsidR="00090700">
          <w:rPr>
            <w:rFonts w:asciiTheme="minorHAnsi" w:eastAsiaTheme="minorEastAsia" w:hAnsiTheme="minorHAnsi" w:cstheme="minorBidi"/>
            <w:b w:val="0"/>
            <w:bCs w:val="0"/>
            <w:kern w:val="2"/>
            <w:sz w:val="22"/>
            <w:szCs w:val="22"/>
            <w:lang w:val="lv-LV" w:eastAsia="lv-LV"/>
            <w14:ligatures w14:val="standardContextual"/>
          </w:rPr>
          <w:tab/>
        </w:r>
        <w:r w:rsidR="00090700" w:rsidRPr="00630CBB">
          <w:rPr>
            <w:rStyle w:val="Hyperlink"/>
            <w:lang w:bidi="en-GB"/>
          </w:rPr>
          <w:t>Special conditions</w:t>
        </w:r>
        <w:r w:rsidR="00090700">
          <w:rPr>
            <w:webHidden/>
          </w:rPr>
          <w:tab/>
        </w:r>
        <w:r w:rsidR="00090700">
          <w:rPr>
            <w:webHidden/>
          </w:rPr>
          <w:fldChar w:fldCharType="begin"/>
        </w:r>
        <w:r w:rsidR="00090700">
          <w:rPr>
            <w:webHidden/>
          </w:rPr>
          <w:instrText xml:space="preserve"> PAGEREF _Toc139985734 \h </w:instrText>
        </w:r>
        <w:r w:rsidR="00090700">
          <w:rPr>
            <w:webHidden/>
          </w:rPr>
        </w:r>
        <w:r w:rsidR="00090700">
          <w:rPr>
            <w:webHidden/>
          </w:rPr>
          <w:fldChar w:fldCharType="separate"/>
        </w:r>
        <w:r w:rsidR="00090700">
          <w:rPr>
            <w:webHidden/>
          </w:rPr>
          <w:t>6</w:t>
        </w:r>
        <w:r w:rsidR="00090700">
          <w:rPr>
            <w:webHidden/>
          </w:rPr>
          <w:fldChar w:fldCharType="end"/>
        </w:r>
      </w:hyperlink>
    </w:p>
    <w:p w14:paraId="57AA576E" w14:textId="1ABC76EB" w:rsidR="00090700" w:rsidRDefault="009C1B19">
      <w:pPr>
        <w:pStyle w:val="TOC1"/>
        <w:rPr>
          <w:rFonts w:asciiTheme="minorHAnsi" w:eastAsiaTheme="minorEastAsia" w:hAnsiTheme="minorHAnsi" w:cstheme="minorBidi"/>
          <w:b w:val="0"/>
          <w:bCs w:val="0"/>
          <w:kern w:val="2"/>
          <w:sz w:val="22"/>
          <w:szCs w:val="22"/>
          <w:lang w:val="lv-LV" w:eastAsia="lv-LV"/>
          <w14:ligatures w14:val="standardContextual"/>
        </w:rPr>
      </w:pPr>
      <w:hyperlink w:anchor="_Toc139985735" w:history="1">
        <w:r w:rsidR="00090700" w:rsidRPr="00630CBB">
          <w:rPr>
            <w:rStyle w:val="Hyperlink"/>
          </w:rPr>
          <w:t>6.</w:t>
        </w:r>
        <w:r w:rsidR="00090700">
          <w:rPr>
            <w:rFonts w:asciiTheme="minorHAnsi" w:eastAsiaTheme="minorEastAsia" w:hAnsiTheme="minorHAnsi" w:cstheme="minorBidi"/>
            <w:b w:val="0"/>
            <w:bCs w:val="0"/>
            <w:kern w:val="2"/>
            <w:sz w:val="22"/>
            <w:szCs w:val="22"/>
            <w:lang w:val="lv-LV" w:eastAsia="lv-LV"/>
            <w14:ligatures w14:val="standardContextual"/>
          </w:rPr>
          <w:tab/>
        </w:r>
        <w:r w:rsidR="00090700" w:rsidRPr="00630CBB">
          <w:rPr>
            <w:rStyle w:val="Hyperlink"/>
            <w:lang w:bidi="en-GB"/>
          </w:rPr>
          <w:t>Liability</w:t>
        </w:r>
        <w:r w:rsidR="00090700">
          <w:rPr>
            <w:webHidden/>
          </w:rPr>
          <w:tab/>
        </w:r>
        <w:r w:rsidR="00090700">
          <w:rPr>
            <w:webHidden/>
          </w:rPr>
          <w:fldChar w:fldCharType="begin"/>
        </w:r>
        <w:r w:rsidR="00090700">
          <w:rPr>
            <w:webHidden/>
          </w:rPr>
          <w:instrText xml:space="preserve"> PAGEREF _Toc139985735 \h </w:instrText>
        </w:r>
        <w:r w:rsidR="00090700">
          <w:rPr>
            <w:webHidden/>
          </w:rPr>
        </w:r>
        <w:r w:rsidR="00090700">
          <w:rPr>
            <w:webHidden/>
          </w:rPr>
          <w:fldChar w:fldCharType="separate"/>
        </w:r>
        <w:r w:rsidR="00090700">
          <w:rPr>
            <w:webHidden/>
          </w:rPr>
          <w:t>7</w:t>
        </w:r>
        <w:r w:rsidR="00090700">
          <w:rPr>
            <w:webHidden/>
          </w:rPr>
          <w:fldChar w:fldCharType="end"/>
        </w:r>
      </w:hyperlink>
    </w:p>
    <w:p w14:paraId="211EF2F7" w14:textId="42821053" w:rsidR="00C8741E" w:rsidRPr="006721B8" w:rsidRDefault="00C8741E" w:rsidP="002402E6">
      <w:pPr>
        <w:pStyle w:val="TOC1"/>
      </w:pPr>
      <w:r w:rsidRPr="00C0338C">
        <w:rPr>
          <w:rStyle w:val="Hyperlink"/>
          <w:rFonts w:cs="Times New Roman"/>
          <w:u w:val="none"/>
          <w:lang w:bidi="en-GB"/>
        </w:rPr>
        <w:fldChar w:fldCharType="end"/>
      </w:r>
    </w:p>
    <w:p w14:paraId="3B5BAA20" w14:textId="77777777" w:rsidR="00C8741E" w:rsidRPr="006721B8" w:rsidRDefault="00C8741E" w:rsidP="00C8741E"/>
    <w:p w14:paraId="469A5089" w14:textId="77777777" w:rsidR="00C8741E" w:rsidRPr="006721B8" w:rsidRDefault="00C8741E" w:rsidP="00C8741E">
      <w:pPr>
        <w:rPr>
          <w:b/>
        </w:rPr>
      </w:pPr>
    </w:p>
    <w:p w14:paraId="2910797A" w14:textId="77777777" w:rsidR="00C8741E" w:rsidRPr="006721B8" w:rsidRDefault="00C8741E" w:rsidP="00C8741E">
      <w:pPr>
        <w:pStyle w:val="Heading1"/>
        <w:numPr>
          <w:ilvl w:val="0"/>
          <w:numId w:val="23"/>
        </w:numPr>
        <w:tabs>
          <w:tab w:val="clear" w:pos="720"/>
          <w:tab w:val="num" w:pos="360"/>
        </w:tabs>
        <w:spacing w:before="0" w:after="0" w:line="360" w:lineRule="auto"/>
        <w:ind w:left="360"/>
        <w:jc w:val="both"/>
      </w:pPr>
      <w:bookmarkStart w:id="0" w:name="_Toc139968634"/>
      <w:bookmarkStart w:id="1" w:name="_Toc139985730"/>
      <w:r w:rsidRPr="006721B8">
        <w:rPr>
          <w:lang w:bidi="en-GB"/>
        </w:rPr>
        <w:t>General issues – purpose, scope</w:t>
      </w:r>
      <w:bookmarkEnd w:id="0"/>
      <w:bookmarkEnd w:id="1"/>
    </w:p>
    <w:p w14:paraId="781111C3" w14:textId="77777777" w:rsidR="00C8741E" w:rsidRPr="006721B8" w:rsidRDefault="00C8741E" w:rsidP="00C8741E">
      <w:pPr>
        <w:spacing w:line="360" w:lineRule="auto"/>
        <w:ind w:firstLine="360"/>
      </w:pPr>
    </w:p>
    <w:p w14:paraId="41E35AE1" w14:textId="137535ED" w:rsidR="00C8741E" w:rsidRPr="006721B8" w:rsidRDefault="00C8741E" w:rsidP="00C8741E">
      <w:pPr>
        <w:spacing w:line="360" w:lineRule="auto"/>
        <w:ind w:firstLine="360"/>
      </w:pPr>
      <w:r w:rsidRPr="006721B8">
        <w:rPr>
          <w:lang w:bidi="en-GB"/>
        </w:rPr>
        <w:t xml:space="preserve"> The Procedure “On </w:t>
      </w:r>
      <w:r w:rsidR="002402E6">
        <w:rPr>
          <w:lang w:bidi="en-GB"/>
        </w:rPr>
        <w:t>Building design</w:t>
      </w:r>
      <w:r w:rsidRPr="006721B8">
        <w:rPr>
          <w:lang w:bidi="en-GB"/>
        </w:rPr>
        <w:t xml:space="preserve"> Approval at </w:t>
      </w:r>
      <w:proofErr w:type="spellStart"/>
      <w:r w:rsidRPr="006721B8">
        <w:rPr>
          <w:lang w:bidi="en-GB"/>
        </w:rPr>
        <w:t>Latvenergo</w:t>
      </w:r>
      <w:proofErr w:type="spellEnd"/>
      <w:r w:rsidRPr="006721B8">
        <w:rPr>
          <w:lang w:bidi="en-GB"/>
        </w:rPr>
        <w:t xml:space="preserve"> AS” (hereinafter referred to as – Procedure) has been developed:</w:t>
      </w:r>
    </w:p>
    <w:p w14:paraId="4A223916" w14:textId="29AE7E2A" w:rsidR="00C8741E" w:rsidRPr="006721B8" w:rsidRDefault="00C8741E" w:rsidP="00C8741E">
      <w:pPr>
        <w:pStyle w:val="CommentText"/>
        <w:numPr>
          <w:ilvl w:val="1"/>
          <w:numId w:val="23"/>
        </w:numPr>
        <w:spacing w:line="360" w:lineRule="auto"/>
        <w:rPr>
          <w:rFonts w:ascii="Times New Roman" w:hAnsi="Times New Roman"/>
          <w:sz w:val="24"/>
          <w:szCs w:val="24"/>
        </w:rPr>
      </w:pPr>
      <w:r w:rsidRPr="006721B8">
        <w:rPr>
          <w:rFonts w:ascii="Times New Roman" w:hAnsi="Times New Roman"/>
          <w:sz w:val="24"/>
          <w:szCs w:val="24"/>
          <w:lang w:bidi="en-GB"/>
        </w:rPr>
        <w:t xml:space="preserve">to ensure a unified and efficient procedure </w:t>
      </w:r>
      <w:r w:rsidR="002402E6">
        <w:rPr>
          <w:rFonts w:ascii="Times New Roman" w:hAnsi="Times New Roman"/>
          <w:sz w:val="24"/>
          <w:szCs w:val="24"/>
          <w:lang w:bidi="en-GB"/>
        </w:rPr>
        <w:t>for real estate owner consent in relation to</w:t>
      </w:r>
      <w:r w:rsidRPr="006721B8">
        <w:rPr>
          <w:rFonts w:ascii="Times New Roman" w:hAnsi="Times New Roman"/>
          <w:sz w:val="24"/>
          <w:szCs w:val="24"/>
          <w:lang w:bidi="en-GB"/>
        </w:rPr>
        <w:t xml:space="preserve"> construction </w:t>
      </w:r>
      <w:r w:rsidR="002402E6">
        <w:rPr>
          <w:rFonts w:ascii="Times New Roman" w:hAnsi="Times New Roman"/>
          <w:sz w:val="24"/>
          <w:szCs w:val="24"/>
          <w:lang w:bidi="en-GB"/>
        </w:rPr>
        <w:t>initiated</w:t>
      </w:r>
      <w:r w:rsidR="002402E6" w:rsidRPr="006721B8">
        <w:rPr>
          <w:rFonts w:ascii="Times New Roman" w:hAnsi="Times New Roman"/>
          <w:sz w:val="24"/>
          <w:szCs w:val="24"/>
          <w:lang w:bidi="en-GB"/>
        </w:rPr>
        <w:t xml:space="preserve"> </w:t>
      </w:r>
      <w:r w:rsidRPr="006721B8">
        <w:rPr>
          <w:rFonts w:ascii="Times New Roman" w:hAnsi="Times New Roman"/>
          <w:sz w:val="24"/>
          <w:szCs w:val="24"/>
          <w:lang w:bidi="en-GB"/>
        </w:rPr>
        <w:t xml:space="preserve">by </w:t>
      </w:r>
      <w:proofErr w:type="spellStart"/>
      <w:r w:rsidRPr="006721B8">
        <w:rPr>
          <w:rFonts w:ascii="Times New Roman" w:hAnsi="Times New Roman"/>
          <w:sz w:val="24"/>
          <w:szCs w:val="24"/>
          <w:lang w:bidi="en-GB"/>
        </w:rPr>
        <w:t>Latvenergo</w:t>
      </w:r>
      <w:proofErr w:type="spellEnd"/>
      <w:r w:rsidRPr="006721B8">
        <w:rPr>
          <w:rFonts w:ascii="Times New Roman" w:hAnsi="Times New Roman"/>
          <w:sz w:val="24"/>
          <w:szCs w:val="24"/>
          <w:lang w:bidi="en-GB"/>
        </w:rPr>
        <w:t xml:space="preserve"> Group companies or third parties on real estate of </w:t>
      </w:r>
      <w:proofErr w:type="spellStart"/>
      <w:r w:rsidRPr="006721B8">
        <w:rPr>
          <w:rFonts w:ascii="Times New Roman" w:hAnsi="Times New Roman"/>
          <w:sz w:val="24"/>
          <w:szCs w:val="24"/>
          <w:lang w:bidi="en-GB"/>
        </w:rPr>
        <w:t>Latvenergo</w:t>
      </w:r>
      <w:proofErr w:type="spellEnd"/>
      <w:r w:rsidRPr="006721B8">
        <w:rPr>
          <w:rFonts w:ascii="Times New Roman" w:hAnsi="Times New Roman"/>
          <w:sz w:val="24"/>
          <w:szCs w:val="24"/>
          <w:lang w:bidi="en-GB"/>
        </w:rPr>
        <w:t xml:space="preserve"> AS, as well as on real estate owned by the State in the person of the Ministry of Economics, which is necessary for the commercial activities of </w:t>
      </w:r>
      <w:proofErr w:type="spellStart"/>
      <w:r w:rsidRPr="006721B8">
        <w:rPr>
          <w:rFonts w:ascii="Times New Roman" w:hAnsi="Times New Roman"/>
          <w:sz w:val="24"/>
          <w:szCs w:val="24"/>
          <w:lang w:bidi="en-GB"/>
        </w:rPr>
        <w:t>Latvenergo</w:t>
      </w:r>
      <w:proofErr w:type="spellEnd"/>
      <w:r w:rsidRPr="006721B8">
        <w:rPr>
          <w:rFonts w:ascii="Times New Roman" w:hAnsi="Times New Roman"/>
          <w:sz w:val="24"/>
          <w:szCs w:val="24"/>
          <w:lang w:bidi="en-GB"/>
        </w:rPr>
        <w:t xml:space="preserve"> Group </w:t>
      </w:r>
      <w:proofErr w:type="gramStart"/>
      <w:r w:rsidRPr="006721B8">
        <w:rPr>
          <w:rFonts w:ascii="Times New Roman" w:hAnsi="Times New Roman"/>
          <w:sz w:val="24"/>
          <w:szCs w:val="24"/>
          <w:lang w:bidi="en-GB"/>
        </w:rPr>
        <w:t>companies;</w:t>
      </w:r>
      <w:proofErr w:type="gramEnd"/>
    </w:p>
    <w:p w14:paraId="1DF4E88C" w14:textId="2D2E67B6" w:rsidR="00C8741E" w:rsidRPr="006721B8" w:rsidRDefault="00C8741E" w:rsidP="00C8741E">
      <w:pPr>
        <w:pStyle w:val="CommentText"/>
        <w:numPr>
          <w:ilvl w:val="1"/>
          <w:numId w:val="23"/>
        </w:numPr>
        <w:spacing w:line="360" w:lineRule="auto"/>
        <w:rPr>
          <w:rFonts w:ascii="Times New Roman" w:hAnsi="Times New Roman"/>
          <w:sz w:val="24"/>
          <w:szCs w:val="24"/>
        </w:rPr>
      </w:pPr>
      <w:r w:rsidRPr="006721B8">
        <w:rPr>
          <w:rFonts w:ascii="Times New Roman" w:hAnsi="Times New Roman"/>
          <w:sz w:val="24"/>
          <w:szCs w:val="24"/>
          <w:lang w:bidi="en-GB"/>
        </w:rPr>
        <w:t xml:space="preserve"> to minimise the risks of </w:t>
      </w:r>
      <w:r w:rsidR="00EF76EF">
        <w:rPr>
          <w:rFonts w:ascii="Times New Roman" w:hAnsi="Times New Roman"/>
          <w:sz w:val="24"/>
          <w:szCs w:val="24"/>
          <w:lang w:bidi="en-GB"/>
        </w:rPr>
        <w:t xml:space="preserve">property owner's </w:t>
      </w:r>
      <w:r w:rsidR="002402E6">
        <w:rPr>
          <w:rFonts w:ascii="Times New Roman" w:hAnsi="Times New Roman"/>
          <w:sz w:val="24"/>
          <w:szCs w:val="24"/>
          <w:lang w:bidi="en-GB"/>
        </w:rPr>
        <w:t xml:space="preserve">unauthorised </w:t>
      </w:r>
      <w:r w:rsidRPr="006721B8">
        <w:rPr>
          <w:rFonts w:ascii="Times New Roman" w:hAnsi="Times New Roman"/>
          <w:sz w:val="24"/>
          <w:szCs w:val="24"/>
          <w:lang w:bidi="en-GB"/>
        </w:rPr>
        <w:t xml:space="preserve">construction, placement, renovation or </w:t>
      </w:r>
      <w:r w:rsidR="002402E6">
        <w:rPr>
          <w:rFonts w:ascii="Times New Roman" w:hAnsi="Times New Roman"/>
          <w:sz w:val="24"/>
          <w:szCs w:val="24"/>
          <w:lang w:bidi="en-GB"/>
        </w:rPr>
        <w:t>reconstruction</w:t>
      </w:r>
      <w:r w:rsidR="002402E6" w:rsidRPr="006721B8">
        <w:rPr>
          <w:rFonts w:ascii="Times New Roman" w:hAnsi="Times New Roman"/>
          <w:sz w:val="24"/>
          <w:szCs w:val="24"/>
          <w:lang w:bidi="en-GB"/>
        </w:rPr>
        <w:t xml:space="preserve"> </w:t>
      </w:r>
      <w:r w:rsidRPr="006721B8">
        <w:rPr>
          <w:rFonts w:ascii="Times New Roman" w:hAnsi="Times New Roman"/>
          <w:sz w:val="24"/>
          <w:szCs w:val="24"/>
          <w:lang w:bidi="en-GB"/>
        </w:rPr>
        <w:t xml:space="preserve">of a </w:t>
      </w:r>
      <w:proofErr w:type="gramStart"/>
      <w:r w:rsidRPr="006721B8">
        <w:rPr>
          <w:rFonts w:ascii="Times New Roman" w:hAnsi="Times New Roman"/>
          <w:sz w:val="24"/>
          <w:szCs w:val="24"/>
          <w:lang w:bidi="en-GB"/>
        </w:rPr>
        <w:t>building ;</w:t>
      </w:r>
      <w:proofErr w:type="gramEnd"/>
    </w:p>
    <w:p w14:paraId="5789F762" w14:textId="77777777" w:rsidR="00C8741E" w:rsidRPr="006721B8" w:rsidRDefault="00C8741E" w:rsidP="00C8741E">
      <w:pPr>
        <w:pStyle w:val="CommentText"/>
        <w:numPr>
          <w:ilvl w:val="1"/>
          <w:numId w:val="23"/>
        </w:numPr>
        <w:spacing w:line="360" w:lineRule="auto"/>
        <w:rPr>
          <w:rFonts w:ascii="Times New Roman" w:hAnsi="Times New Roman"/>
          <w:sz w:val="24"/>
          <w:szCs w:val="24"/>
        </w:rPr>
      </w:pPr>
      <w:r w:rsidRPr="006721B8">
        <w:rPr>
          <w:rFonts w:ascii="Times New Roman" w:hAnsi="Times New Roman"/>
          <w:sz w:val="24"/>
          <w:szCs w:val="24"/>
          <w:lang w:bidi="en-GB"/>
        </w:rPr>
        <w:t xml:space="preserve"> to assess and determine possible compensation to third parties for the use of the real estate.</w:t>
      </w:r>
    </w:p>
    <w:p w14:paraId="62E4511A" w14:textId="77777777" w:rsidR="00C8741E" w:rsidRPr="006721B8" w:rsidRDefault="00C8741E" w:rsidP="00C8741E">
      <w:pPr>
        <w:spacing w:line="360" w:lineRule="auto"/>
        <w:ind w:firstLine="360"/>
      </w:pPr>
    </w:p>
    <w:p w14:paraId="6C083EDD" w14:textId="04EB9BF5" w:rsidR="00C8741E" w:rsidRPr="006721B8" w:rsidRDefault="00C8741E" w:rsidP="00C8741E">
      <w:pPr>
        <w:spacing w:line="360" w:lineRule="auto"/>
        <w:ind w:firstLine="360"/>
      </w:pPr>
      <w:r w:rsidRPr="006721B8">
        <w:rPr>
          <w:lang w:bidi="en-GB"/>
        </w:rPr>
        <w:t>The Procedure determine</w:t>
      </w:r>
      <w:r w:rsidR="00EF76EF">
        <w:rPr>
          <w:lang w:bidi="en-GB"/>
        </w:rPr>
        <w:t>s</w:t>
      </w:r>
      <w:r w:rsidRPr="006721B8">
        <w:rPr>
          <w:lang w:bidi="en-GB"/>
        </w:rPr>
        <w:t xml:space="preserve"> the basic principles of approval of </w:t>
      </w:r>
      <w:r w:rsidR="00EF76EF">
        <w:rPr>
          <w:lang w:bidi="en-GB"/>
        </w:rPr>
        <w:t>Building Design</w:t>
      </w:r>
      <w:r w:rsidRPr="006721B8">
        <w:rPr>
          <w:lang w:bidi="en-GB"/>
        </w:rPr>
        <w:t xml:space="preserve"> affecting the real estate of </w:t>
      </w:r>
      <w:proofErr w:type="spellStart"/>
      <w:r w:rsidRPr="006721B8">
        <w:rPr>
          <w:lang w:bidi="en-GB"/>
        </w:rPr>
        <w:t>Latvenergo</w:t>
      </w:r>
      <w:proofErr w:type="spellEnd"/>
      <w:r w:rsidRPr="006721B8">
        <w:rPr>
          <w:lang w:bidi="en-GB"/>
        </w:rPr>
        <w:t xml:space="preserve"> AS or the property in possession/use (on the basis of a power of attorney), in accordance with the Construction Law, the Energy Law, the Protection Zone Law and the laws and regulations issued on their basis, Civil Law, the Law On Prevention of Squandering of the Financial Resources and Property of a Public Person, the “Regulations on </w:t>
      </w:r>
      <w:r w:rsidR="00EF76EF" w:rsidRPr="006721B8">
        <w:rPr>
          <w:lang w:bidi="en-GB"/>
        </w:rPr>
        <w:t xml:space="preserve">Employees </w:t>
      </w:r>
      <w:r w:rsidRPr="006721B8">
        <w:rPr>
          <w:lang w:bidi="en-GB"/>
        </w:rPr>
        <w:t xml:space="preserve">Rights of </w:t>
      </w:r>
      <w:proofErr w:type="spellStart"/>
      <w:r w:rsidRPr="006721B8">
        <w:rPr>
          <w:lang w:bidi="en-GB"/>
        </w:rPr>
        <w:t>Latvenergo</w:t>
      </w:r>
      <w:proofErr w:type="spellEnd"/>
      <w:r w:rsidRPr="006721B8">
        <w:rPr>
          <w:lang w:bidi="en-GB"/>
        </w:rPr>
        <w:t xml:space="preserve"> AS to Deal with the Company’s Resources” and other external and internal laws and regulations.</w:t>
      </w:r>
    </w:p>
    <w:p w14:paraId="13609E1F" w14:textId="5DCAAC37" w:rsidR="00C8741E" w:rsidRPr="006721B8" w:rsidRDefault="00C8741E" w:rsidP="00C8741E">
      <w:pPr>
        <w:spacing w:line="360" w:lineRule="auto"/>
        <w:ind w:firstLine="360"/>
      </w:pPr>
      <w:r w:rsidRPr="004F516C">
        <w:rPr>
          <w:lang w:bidi="en-GB"/>
        </w:rPr>
        <w:t xml:space="preserve">The Procedure </w:t>
      </w:r>
      <w:r w:rsidR="00EF76EF">
        <w:rPr>
          <w:lang w:bidi="en-GB"/>
        </w:rPr>
        <w:t>is</w:t>
      </w:r>
      <w:r w:rsidRPr="004F516C">
        <w:rPr>
          <w:lang w:bidi="en-GB"/>
        </w:rPr>
        <w:t xml:space="preserve"> binding for the Information Technology and Telecommunications, CHPP Technical Management, HPP Technical Management, Wind and Solar Park Development, Services Technical Support, Electric Vehicle Charging Network Development of </w:t>
      </w:r>
      <w:proofErr w:type="spellStart"/>
      <w:r w:rsidRPr="004F516C">
        <w:rPr>
          <w:lang w:bidi="en-GB"/>
        </w:rPr>
        <w:t>Latvenergo</w:t>
      </w:r>
      <w:proofErr w:type="spellEnd"/>
      <w:r w:rsidRPr="004F516C">
        <w:rPr>
          <w:lang w:bidi="en-GB"/>
        </w:rPr>
        <w:t xml:space="preserve"> AS with respect </w:t>
      </w:r>
      <w:r w:rsidRPr="004F516C">
        <w:rPr>
          <w:lang w:bidi="en-GB"/>
        </w:rPr>
        <w:lastRenderedPageBreak/>
        <w:t xml:space="preserve">to the development, renovation/reconstruction, </w:t>
      </w:r>
      <w:proofErr w:type="gramStart"/>
      <w:r w:rsidRPr="004F516C">
        <w:rPr>
          <w:lang w:bidi="en-GB"/>
        </w:rPr>
        <w:t>demolition</w:t>
      </w:r>
      <w:proofErr w:type="gramEnd"/>
      <w:r w:rsidRPr="004F516C">
        <w:rPr>
          <w:lang w:bidi="en-GB"/>
        </w:rPr>
        <w:t xml:space="preserve"> or restriction of real estate owned, possessed or used (on the basis of a power of attorney).  </w:t>
      </w:r>
    </w:p>
    <w:p w14:paraId="7C9ECC39" w14:textId="77777777" w:rsidR="00C8741E" w:rsidRPr="006721B8" w:rsidRDefault="00C8741E" w:rsidP="00C8741E">
      <w:pPr>
        <w:spacing w:line="360" w:lineRule="auto"/>
      </w:pPr>
    </w:p>
    <w:p w14:paraId="730D930D" w14:textId="77777777" w:rsidR="00C8741E" w:rsidRPr="006721B8" w:rsidRDefault="00C8741E" w:rsidP="00C8741E">
      <w:pPr>
        <w:pStyle w:val="Heading1"/>
        <w:numPr>
          <w:ilvl w:val="0"/>
          <w:numId w:val="23"/>
        </w:numPr>
        <w:tabs>
          <w:tab w:val="clear" w:pos="720"/>
          <w:tab w:val="num" w:pos="360"/>
        </w:tabs>
        <w:spacing w:before="0" w:after="0" w:line="360" w:lineRule="auto"/>
        <w:ind w:left="360"/>
        <w:jc w:val="both"/>
      </w:pPr>
      <w:bookmarkStart w:id="2" w:name="_Toc139968635"/>
      <w:bookmarkStart w:id="3" w:name="_Toc139985731"/>
      <w:r w:rsidRPr="006721B8">
        <w:rPr>
          <w:lang w:bidi="en-GB"/>
        </w:rPr>
        <w:t>Terminology and abbreviations</w:t>
      </w:r>
      <w:bookmarkEnd w:id="2"/>
      <w:bookmarkEnd w:id="3"/>
    </w:p>
    <w:p w14:paraId="6ACF4CBC" w14:textId="77777777" w:rsidR="00C8741E" w:rsidRDefault="00C8741E" w:rsidP="002402E6">
      <w:pPr>
        <w:rPr>
          <w:b/>
          <w:bCs/>
          <w:i/>
          <w:iCs/>
          <w:lang w:bidi="en-GB"/>
        </w:rPr>
      </w:pPr>
      <w:r w:rsidRPr="00C659F9">
        <w:rPr>
          <w:b/>
          <w:bCs/>
          <w:i/>
          <w:iCs/>
          <w:lang w:bidi="en-GB"/>
        </w:rPr>
        <w:t>2.1. Terminology</w:t>
      </w:r>
    </w:p>
    <w:p w14:paraId="7BEFB81D" w14:textId="77777777" w:rsidR="00EF76EF" w:rsidRPr="00C659F9" w:rsidRDefault="00EF76EF" w:rsidP="00C659F9">
      <w:pPr>
        <w:rPr>
          <w:bCs/>
        </w:rPr>
      </w:pPr>
    </w:p>
    <w:p w14:paraId="2DBFC19B" w14:textId="77777777" w:rsidR="00C8741E" w:rsidRPr="006721B8" w:rsidRDefault="00C8741E" w:rsidP="00C8741E">
      <w:pPr>
        <w:spacing w:line="360" w:lineRule="auto"/>
      </w:pPr>
      <w:r w:rsidRPr="006721B8">
        <w:rPr>
          <w:b/>
          <w:lang w:bidi="en-GB"/>
        </w:rPr>
        <w:t>Encumbrance</w:t>
      </w:r>
      <w:r w:rsidRPr="006721B8">
        <w:rPr>
          <w:lang w:bidi="en-GB"/>
        </w:rPr>
        <w:t xml:space="preserve"> – an encumbrance on a real estate object – an area (part) of a land unit or a structure (part thereof), where a restriction (limitation) of the right of use or economic activity has been established or an easement has been established pursuant to the laws and regulations, a contract or court </w:t>
      </w:r>
      <w:proofErr w:type="gramStart"/>
      <w:r w:rsidRPr="006721B8">
        <w:rPr>
          <w:lang w:bidi="en-GB"/>
        </w:rPr>
        <w:t>decision;</w:t>
      </w:r>
      <w:proofErr w:type="gramEnd"/>
    </w:p>
    <w:p w14:paraId="30733425" w14:textId="77777777" w:rsidR="00C8741E" w:rsidRPr="00D30FDE" w:rsidRDefault="00C8741E" w:rsidP="00C8741E">
      <w:pPr>
        <w:spacing w:line="360" w:lineRule="auto"/>
      </w:pPr>
      <w:r w:rsidRPr="00D30FDE">
        <w:rPr>
          <w:b/>
          <w:lang w:bidi="en-GB"/>
        </w:rPr>
        <w:t>Structure</w:t>
      </w:r>
      <w:r w:rsidRPr="00D30FDE">
        <w:rPr>
          <w:lang w:bidi="en-GB"/>
        </w:rPr>
        <w:t xml:space="preserve"> – a tangible thing (building or civil engineering structure) connected with the land or the bed resulting from construction </w:t>
      </w:r>
      <w:proofErr w:type="gramStart"/>
      <w:r w:rsidRPr="00D30FDE">
        <w:rPr>
          <w:lang w:bidi="en-GB"/>
        </w:rPr>
        <w:t>works;</w:t>
      </w:r>
      <w:proofErr w:type="gramEnd"/>
      <w:r w:rsidRPr="00D30FDE">
        <w:rPr>
          <w:lang w:bidi="en-GB"/>
        </w:rPr>
        <w:t xml:space="preserve"> </w:t>
      </w:r>
    </w:p>
    <w:p w14:paraId="4EA44B4E" w14:textId="433DAC3F" w:rsidR="00C8741E" w:rsidRPr="00D30FDE" w:rsidRDefault="00EF76EF" w:rsidP="00C8741E">
      <w:pPr>
        <w:spacing w:line="360" w:lineRule="auto"/>
      </w:pPr>
      <w:r>
        <w:rPr>
          <w:b/>
          <w:lang w:bidi="en-GB"/>
        </w:rPr>
        <w:t>Building Design</w:t>
      </w:r>
      <w:r w:rsidR="00C8741E" w:rsidRPr="00D30FDE">
        <w:rPr>
          <w:lang w:bidi="en-GB"/>
        </w:rPr>
        <w:t xml:space="preserve"> – a set of information containing graphical, textual and other information on the construction plan, including the characteristics of the structure or its </w:t>
      </w:r>
      <w:proofErr w:type="gramStart"/>
      <w:r w:rsidR="00C8741E" w:rsidRPr="00D30FDE">
        <w:rPr>
          <w:lang w:bidi="en-GB"/>
        </w:rPr>
        <w:t>accessories;</w:t>
      </w:r>
      <w:proofErr w:type="gramEnd"/>
      <w:r w:rsidR="00C8741E" w:rsidRPr="00D30FDE">
        <w:rPr>
          <w:lang w:bidi="en-GB"/>
        </w:rPr>
        <w:t xml:space="preserve"> </w:t>
      </w:r>
    </w:p>
    <w:p w14:paraId="0FE9BD57" w14:textId="3005C6CD" w:rsidR="00C8741E" w:rsidRPr="006721B8" w:rsidRDefault="00EF76EF" w:rsidP="00C8741E">
      <w:pPr>
        <w:spacing w:line="360" w:lineRule="auto"/>
        <w:rPr>
          <w:i/>
        </w:rPr>
      </w:pPr>
      <w:r>
        <w:rPr>
          <w:b/>
          <w:lang w:bidi="en-GB"/>
        </w:rPr>
        <w:t>Power</w:t>
      </w:r>
      <w:r w:rsidRPr="006721B8">
        <w:rPr>
          <w:b/>
          <w:lang w:bidi="en-GB"/>
        </w:rPr>
        <w:t xml:space="preserve"> </w:t>
      </w:r>
      <w:r w:rsidR="00C8741E" w:rsidRPr="006721B8">
        <w:rPr>
          <w:b/>
          <w:lang w:bidi="en-GB"/>
        </w:rPr>
        <w:t>supply object</w:t>
      </w:r>
      <w:r w:rsidR="00C8741E" w:rsidRPr="006721B8">
        <w:rPr>
          <w:lang w:bidi="en-GB"/>
        </w:rPr>
        <w:t xml:space="preserve"> – buildings, civil engineering structures, equipment, installations, lines, networks intended for the production, transmission, distribution of electricity or charging of electric </w:t>
      </w:r>
      <w:proofErr w:type="gramStart"/>
      <w:r w:rsidR="00C8741E" w:rsidRPr="006721B8">
        <w:rPr>
          <w:lang w:bidi="en-GB"/>
        </w:rPr>
        <w:t>vehicles;</w:t>
      </w:r>
      <w:proofErr w:type="gramEnd"/>
    </w:p>
    <w:p w14:paraId="15116975" w14:textId="77777777" w:rsidR="00C8741E" w:rsidRPr="006721B8" w:rsidRDefault="00C8741E" w:rsidP="00C8741E">
      <w:pPr>
        <w:spacing w:line="360" w:lineRule="auto"/>
      </w:pPr>
      <w:r w:rsidRPr="006721B8">
        <w:rPr>
          <w:b/>
          <w:lang w:bidi="en-GB"/>
        </w:rPr>
        <w:t>Real estate</w:t>
      </w:r>
      <w:r w:rsidRPr="006721B8">
        <w:rPr>
          <w:lang w:bidi="en-GB"/>
        </w:rPr>
        <w:t xml:space="preserve"> – land units, parts of land units, structures (including transport structures, hydraulic structures, communication towers, chimneys, etc.) owned, possessed or used by </w:t>
      </w:r>
      <w:proofErr w:type="spellStart"/>
      <w:r w:rsidRPr="006721B8">
        <w:rPr>
          <w:lang w:bidi="en-GB"/>
        </w:rPr>
        <w:t>Latvenergo</w:t>
      </w:r>
      <w:proofErr w:type="spellEnd"/>
      <w:r w:rsidRPr="006721B8">
        <w:rPr>
          <w:lang w:bidi="en-GB"/>
        </w:rPr>
        <w:t xml:space="preserve"> </w:t>
      </w:r>
      <w:proofErr w:type="gramStart"/>
      <w:r w:rsidRPr="006721B8">
        <w:rPr>
          <w:lang w:bidi="en-GB"/>
        </w:rPr>
        <w:t>AS;</w:t>
      </w:r>
      <w:proofErr w:type="gramEnd"/>
    </w:p>
    <w:p w14:paraId="58075F7B" w14:textId="248C97F3" w:rsidR="00C8741E" w:rsidRDefault="00C8741E" w:rsidP="00C8741E">
      <w:pPr>
        <w:spacing w:line="360" w:lineRule="auto"/>
        <w:rPr>
          <w:lang w:bidi="en-GB"/>
        </w:rPr>
      </w:pPr>
      <w:r w:rsidRPr="006721B8">
        <w:rPr>
          <w:b/>
          <w:lang w:bidi="en-GB"/>
        </w:rPr>
        <w:t>REM</w:t>
      </w:r>
      <w:r w:rsidR="00363BFA">
        <w:rPr>
          <w:b/>
          <w:lang w:bidi="en-GB"/>
        </w:rPr>
        <w:t>U</w:t>
      </w:r>
      <w:r w:rsidRPr="006721B8">
        <w:rPr>
          <w:lang w:bidi="en-GB"/>
        </w:rPr>
        <w:t> – Real Estate Management</w:t>
      </w:r>
      <w:r w:rsidR="00952A7C">
        <w:rPr>
          <w:lang w:bidi="en-GB"/>
        </w:rPr>
        <w:t xml:space="preserve"> Unit</w:t>
      </w:r>
      <w:r w:rsidRPr="006721B8">
        <w:rPr>
          <w:lang w:bidi="en-GB"/>
        </w:rPr>
        <w:t>.</w:t>
      </w:r>
    </w:p>
    <w:p w14:paraId="5C5BFEDA" w14:textId="77777777" w:rsidR="00EF76EF" w:rsidRPr="006721B8" w:rsidRDefault="00EF76EF" w:rsidP="00C8741E">
      <w:pPr>
        <w:spacing w:line="360" w:lineRule="auto"/>
      </w:pPr>
    </w:p>
    <w:p w14:paraId="2DE6D172" w14:textId="77777777" w:rsidR="00C8741E" w:rsidRPr="00C659F9" w:rsidRDefault="00C8741E" w:rsidP="00C659F9">
      <w:pPr>
        <w:rPr>
          <w:bCs/>
        </w:rPr>
      </w:pPr>
      <w:r w:rsidRPr="00C659F9">
        <w:rPr>
          <w:b/>
          <w:bCs/>
          <w:i/>
          <w:iCs/>
          <w:lang w:bidi="en-GB"/>
        </w:rPr>
        <w:t>2.2. Abbreviations in the diagrams</w:t>
      </w:r>
    </w:p>
    <w:p w14:paraId="0AFDBB23" w14:textId="232150CE" w:rsidR="00C8741E" w:rsidRDefault="00952A7C" w:rsidP="00C8741E">
      <w:pPr>
        <w:spacing w:line="360" w:lineRule="auto"/>
      </w:pPr>
      <w:r>
        <w:rPr>
          <w:lang w:bidi="en-GB"/>
        </w:rPr>
        <w:t>BD</w:t>
      </w:r>
      <w:r w:rsidRPr="006721B8">
        <w:rPr>
          <w:lang w:bidi="en-GB"/>
        </w:rPr>
        <w:t> </w:t>
      </w:r>
      <w:r w:rsidR="00C8741E" w:rsidRPr="006721B8">
        <w:rPr>
          <w:lang w:bidi="en-GB"/>
        </w:rPr>
        <w:t xml:space="preserve">– </w:t>
      </w:r>
      <w:r w:rsidR="00EF76EF">
        <w:rPr>
          <w:lang w:bidi="en-GB"/>
        </w:rPr>
        <w:t xml:space="preserve">Building </w:t>
      </w:r>
      <w:proofErr w:type="gramStart"/>
      <w:r w:rsidR="00EF76EF">
        <w:rPr>
          <w:lang w:bidi="en-GB"/>
        </w:rPr>
        <w:t>Design</w:t>
      </w:r>
      <w:r w:rsidR="00C8741E" w:rsidRPr="006721B8">
        <w:rPr>
          <w:lang w:bidi="en-GB"/>
        </w:rPr>
        <w:t>;</w:t>
      </w:r>
      <w:proofErr w:type="gramEnd"/>
    </w:p>
    <w:p w14:paraId="4300F473" w14:textId="77777777" w:rsidR="00C8741E" w:rsidRPr="006721B8" w:rsidRDefault="00C8741E" w:rsidP="00C8741E">
      <w:pPr>
        <w:spacing w:line="360" w:lineRule="auto"/>
      </w:pPr>
      <w:r>
        <w:rPr>
          <w:lang w:bidi="en-GB"/>
        </w:rPr>
        <w:t>BIS – Construction Information System (https://bis.gov.lv/</w:t>
      </w:r>
      <w:proofErr w:type="gramStart"/>
      <w:r>
        <w:rPr>
          <w:lang w:bidi="en-GB"/>
        </w:rPr>
        <w:t>);</w:t>
      </w:r>
      <w:proofErr w:type="gramEnd"/>
    </w:p>
    <w:p w14:paraId="16AEA53D" w14:textId="77777777" w:rsidR="00C8741E" w:rsidRPr="006721B8" w:rsidRDefault="00C8741E" w:rsidP="00C8741E">
      <w:pPr>
        <w:spacing w:line="360" w:lineRule="auto"/>
      </w:pPr>
      <w:r w:rsidRPr="006721B8">
        <w:rPr>
          <w:lang w:bidi="en-GB"/>
        </w:rPr>
        <w:t xml:space="preserve">LE – </w:t>
      </w:r>
      <w:proofErr w:type="spellStart"/>
      <w:r w:rsidRPr="006721B8">
        <w:rPr>
          <w:lang w:bidi="en-GB"/>
        </w:rPr>
        <w:t>Latvenergo</w:t>
      </w:r>
      <w:proofErr w:type="spellEnd"/>
      <w:r w:rsidRPr="006721B8">
        <w:rPr>
          <w:lang w:bidi="en-GB"/>
        </w:rPr>
        <w:t xml:space="preserve"> </w:t>
      </w:r>
      <w:proofErr w:type="gramStart"/>
      <w:r w:rsidRPr="006721B8">
        <w:rPr>
          <w:lang w:bidi="en-GB"/>
        </w:rPr>
        <w:t>AS;</w:t>
      </w:r>
      <w:proofErr w:type="gramEnd"/>
    </w:p>
    <w:p w14:paraId="4505D73F" w14:textId="77777777" w:rsidR="00C8741E" w:rsidRPr="006721B8" w:rsidRDefault="00C8741E" w:rsidP="00C8741E">
      <w:pPr>
        <w:spacing w:line="360" w:lineRule="auto"/>
      </w:pPr>
      <w:proofErr w:type="spellStart"/>
      <w:r w:rsidRPr="006721B8">
        <w:rPr>
          <w:lang w:bidi="en-GB"/>
        </w:rPr>
        <w:t>MoE</w:t>
      </w:r>
      <w:proofErr w:type="spellEnd"/>
      <w:r w:rsidRPr="006721B8">
        <w:rPr>
          <w:lang w:bidi="en-GB"/>
        </w:rPr>
        <w:t xml:space="preserve"> – Ministry of </w:t>
      </w:r>
      <w:proofErr w:type="gramStart"/>
      <w:r w:rsidRPr="006721B8">
        <w:rPr>
          <w:lang w:bidi="en-GB"/>
        </w:rPr>
        <w:t>Economics;</w:t>
      </w:r>
      <w:proofErr w:type="gramEnd"/>
    </w:p>
    <w:p w14:paraId="0C1F6DAC" w14:textId="77777777" w:rsidR="00C8741E" w:rsidRPr="006721B8" w:rsidRDefault="00C8741E" w:rsidP="00C8741E">
      <w:pPr>
        <w:spacing w:line="360" w:lineRule="auto"/>
      </w:pPr>
      <w:r w:rsidRPr="006721B8">
        <w:rPr>
          <w:lang w:bidi="en-GB"/>
        </w:rPr>
        <w:t xml:space="preserve">RE – real estate subject to </w:t>
      </w:r>
      <w:proofErr w:type="gramStart"/>
      <w:r w:rsidRPr="006721B8">
        <w:rPr>
          <w:lang w:bidi="en-GB"/>
        </w:rPr>
        <w:t>approval;</w:t>
      </w:r>
      <w:proofErr w:type="gramEnd"/>
    </w:p>
    <w:p w14:paraId="2CBF1489" w14:textId="52E139EB" w:rsidR="00C8741E" w:rsidRPr="006721B8" w:rsidRDefault="00C8741E" w:rsidP="00C8741E">
      <w:pPr>
        <w:spacing w:line="360" w:lineRule="auto"/>
      </w:pPr>
      <w:r w:rsidRPr="006721B8">
        <w:rPr>
          <w:lang w:bidi="en-GB"/>
        </w:rPr>
        <w:t xml:space="preserve">DA – design </w:t>
      </w:r>
      <w:r w:rsidR="00BE2C46">
        <w:rPr>
          <w:lang w:bidi="en-GB"/>
        </w:rPr>
        <w:t>order</w:t>
      </w:r>
      <w:r w:rsidR="00BE2C46" w:rsidRPr="006721B8">
        <w:rPr>
          <w:lang w:bidi="en-GB"/>
        </w:rPr>
        <w:t xml:space="preserve"> </w:t>
      </w:r>
      <w:r w:rsidRPr="006721B8">
        <w:rPr>
          <w:lang w:bidi="en-GB"/>
        </w:rPr>
        <w:t xml:space="preserve">for the </w:t>
      </w:r>
      <w:r w:rsidR="00053AE1">
        <w:rPr>
          <w:lang w:bidi="en-GB"/>
        </w:rPr>
        <w:t xml:space="preserve">building </w:t>
      </w:r>
      <w:proofErr w:type="gramStart"/>
      <w:r w:rsidR="00053AE1">
        <w:rPr>
          <w:lang w:bidi="en-GB"/>
        </w:rPr>
        <w:t>design</w:t>
      </w:r>
      <w:r w:rsidRPr="006721B8">
        <w:rPr>
          <w:lang w:bidi="en-GB"/>
        </w:rPr>
        <w:t>;</w:t>
      </w:r>
      <w:proofErr w:type="gramEnd"/>
      <w:r w:rsidRPr="006721B8">
        <w:rPr>
          <w:lang w:bidi="en-GB"/>
        </w:rPr>
        <w:t xml:space="preserve"> </w:t>
      </w:r>
    </w:p>
    <w:p w14:paraId="39839653" w14:textId="2577CA1C" w:rsidR="00C8741E" w:rsidRPr="006721B8" w:rsidRDefault="00C8741E" w:rsidP="00C8741E">
      <w:pPr>
        <w:spacing w:line="360" w:lineRule="auto"/>
      </w:pPr>
      <w:r w:rsidRPr="006721B8">
        <w:rPr>
          <w:lang w:bidi="en-GB"/>
        </w:rPr>
        <w:t xml:space="preserve">TR – technical regulations for the development of the </w:t>
      </w:r>
      <w:r w:rsidR="00BE2C46">
        <w:rPr>
          <w:lang w:bidi="en-GB"/>
        </w:rPr>
        <w:t>building design</w:t>
      </w:r>
      <w:r w:rsidRPr="006721B8">
        <w:rPr>
          <w:lang w:bidi="en-GB"/>
        </w:rPr>
        <w:t>.</w:t>
      </w:r>
    </w:p>
    <w:p w14:paraId="082ABDBB" w14:textId="77777777" w:rsidR="00C8741E" w:rsidRPr="006721B8" w:rsidRDefault="00C8741E" w:rsidP="00C8741E">
      <w:pPr>
        <w:spacing w:line="360" w:lineRule="auto"/>
      </w:pPr>
    </w:p>
    <w:p w14:paraId="6ABD5EA9" w14:textId="7F91508F" w:rsidR="00C8741E" w:rsidRPr="006721B8" w:rsidRDefault="00C8741E" w:rsidP="00C8741E">
      <w:pPr>
        <w:pStyle w:val="Heading1"/>
        <w:numPr>
          <w:ilvl w:val="0"/>
          <w:numId w:val="23"/>
        </w:numPr>
        <w:tabs>
          <w:tab w:val="clear" w:pos="720"/>
          <w:tab w:val="num" w:pos="360"/>
        </w:tabs>
        <w:spacing w:before="0" w:after="0" w:line="360" w:lineRule="auto"/>
        <w:ind w:left="360"/>
        <w:jc w:val="both"/>
      </w:pPr>
      <w:bookmarkStart w:id="4" w:name="_Toc139968636"/>
      <w:bookmarkStart w:id="5" w:name="_Toc139985732"/>
      <w:r w:rsidRPr="006721B8">
        <w:rPr>
          <w:lang w:bidi="en-GB"/>
        </w:rPr>
        <w:t xml:space="preserve">Types of </w:t>
      </w:r>
      <w:r w:rsidR="00BE2C46">
        <w:rPr>
          <w:lang w:bidi="en-GB"/>
        </w:rPr>
        <w:t>building designs</w:t>
      </w:r>
      <w:r w:rsidRPr="006721B8">
        <w:rPr>
          <w:lang w:bidi="en-GB"/>
        </w:rPr>
        <w:t xml:space="preserve"> (categories)</w:t>
      </w:r>
      <w:bookmarkEnd w:id="4"/>
      <w:bookmarkEnd w:id="5"/>
    </w:p>
    <w:p w14:paraId="7DE56E47" w14:textId="77777777" w:rsidR="00C8741E" w:rsidRPr="006721B8" w:rsidRDefault="00C8741E" w:rsidP="00C8741E">
      <w:pPr>
        <w:spacing w:line="360" w:lineRule="auto"/>
        <w:rPr>
          <w:b/>
        </w:rPr>
      </w:pPr>
    </w:p>
    <w:p w14:paraId="65C4A7C8" w14:textId="148E1E06" w:rsidR="00C8741E" w:rsidRPr="006721B8" w:rsidRDefault="00BE2C46" w:rsidP="00C8741E">
      <w:pPr>
        <w:spacing w:line="360" w:lineRule="auto"/>
        <w:ind w:firstLine="360"/>
      </w:pPr>
      <w:r>
        <w:rPr>
          <w:lang w:bidi="en-GB"/>
        </w:rPr>
        <w:t>Building designs</w:t>
      </w:r>
      <w:r w:rsidR="00C8741E" w:rsidRPr="006721B8">
        <w:rPr>
          <w:lang w:bidi="en-GB"/>
        </w:rPr>
        <w:t xml:space="preserve"> submitted to </w:t>
      </w:r>
      <w:proofErr w:type="spellStart"/>
      <w:r w:rsidR="00C8741E" w:rsidRPr="006721B8">
        <w:rPr>
          <w:lang w:bidi="en-GB"/>
        </w:rPr>
        <w:t>Latvenergo</w:t>
      </w:r>
      <w:proofErr w:type="spellEnd"/>
      <w:r w:rsidR="00C8741E" w:rsidRPr="006721B8">
        <w:rPr>
          <w:lang w:bidi="en-GB"/>
        </w:rPr>
        <w:t xml:space="preserve"> AS for approval are divided into several categories, depending on the employer and the ownership/jurisdiction of the real estate.</w:t>
      </w:r>
    </w:p>
    <w:p w14:paraId="44658596" w14:textId="77777777" w:rsidR="00C8741E" w:rsidRPr="006721B8" w:rsidRDefault="00C8741E" w:rsidP="00C8741E">
      <w:pPr>
        <w:spacing w:line="360" w:lineRule="auto"/>
        <w:ind w:left="360"/>
        <w:rPr>
          <w:u w:val="single"/>
        </w:rPr>
      </w:pPr>
      <w:r w:rsidRPr="006721B8">
        <w:rPr>
          <w:lang w:bidi="en-GB"/>
        </w:rPr>
        <w:t xml:space="preserve">3.1. </w:t>
      </w:r>
      <w:r w:rsidRPr="006721B8">
        <w:rPr>
          <w:u w:val="single"/>
          <w:lang w:bidi="en-GB"/>
        </w:rPr>
        <w:t>Division by ownership/jurisdiction of the real estate to be covered by the approval:</w:t>
      </w:r>
    </w:p>
    <w:p w14:paraId="05C2B4D8" w14:textId="77777777" w:rsidR="00C8741E" w:rsidRPr="006721B8" w:rsidRDefault="00C8741E" w:rsidP="00C8741E">
      <w:pPr>
        <w:pStyle w:val="ListParagraph"/>
        <w:spacing w:line="360" w:lineRule="auto"/>
        <w:rPr>
          <w:rFonts w:ascii="Times New Roman" w:hAnsi="Times New Roman"/>
        </w:rPr>
      </w:pPr>
      <w:r w:rsidRPr="006721B8">
        <w:rPr>
          <w:rFonts w:ascii="Times New Roman" w:hAnsi="Times New Roman"/>
          <w:lang w:bidi="en-GB"/>
        </w:rPr>
        <w:t xml:space="preserve">3.1.1. Real estate owned by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 ownership of land and/or </w:t>
      </w:r>
      <w:proofErr w:type="gramStart"/>
      <w:r w:rsidRPr="006721B8">
        <w:rPr>
          <w:rFonts w:ascii="Times New Roman" w:hAnsi="Times New Roman"/>
          <w:lang w:bidi="en-GB"/>
        </w:rPr>
        <w:t>structures;</w:t>
      </w:r>
      <w:proofErr w:type="gramEnd"/>
    </w:p>
    <w:p w14:paraId="19A084C8" w14:textId="77777777" w:rsidR="00C8741E" w:rsidRPr="006721B8" w:rsidRDefault="00C8741E" w:rsidP="00C8741E">
      <w:pPr>
        <w:pStyle w:val="ListParagraph"/>
        <w:spacing w:line="360" w:lineRule="auto"/>
        <w:rPr>
          <w:rFonts w:ascii="Times New Roman" w:hAnsi="Times New Roman"/>
        </w:rPr>
      </w:pPr>
      <w:r w:rsidRPr="006721B8">
        <w:rPr>
          <w:rFonts w:ascii="Times New Roman" w:hAnsi="Times New Roman"/>
          <w:lang w:bidi="en-GB"/>
        </w:rPr>
        <w:lastRenderedPageBreak/>
        <w:t xml:space="preserve">3.1.2. real estate belonging to/owned by the State (represented by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w:t>
      </w:r>
      <w:proofErr w:type="gramStart"/>
      <w:r w:rsidRPr="006721B8">
        <w:rPr>
          <w:rFonts w:ascii="Times New Roman" w:hAnsi="Times New Roman"/>
          <w:lang w:bidi="en-GB"/>
        </w:rPr>
        <w:t>on the basis of</w:t>
      </w:r>
      <w:proofErr w:type="gramEnd"/>
      <w:r w:rsidRPr="006721B8">
        <w:rPr>
          <w:rFonts w:ascii="Times New Roman" w:hAnsi="Times New Roman"/>
          <w:lang w:bidi="en-GB"/>
        </w:rPr>
        <w:t xml:space="preserve"> a power of attorney) in the person of the Ministry of Economics.</w:t>
      </w:r>
    </w:p>
    <w:p w14:paraId="3E12BCFB" w14:textId="77777777" w:rsidR="00C8741E" w:rsidRPr="006721B8" w:rsidRDefault="00C8741E" w:rsidP="00C8741E">
      <w:pPr>
        <w:spacing w:line="360" w:lineRule="auto"/>
      </w:pPr>
    </w:p>
    <w:p w14:paraId="6FE8B83B" w14:textId="77777777" w:rsidR="00C8741E" w:rsidRPr="006721B8" w:rsidRDefault="00C8741E" w:rsidP="00C8741E">
      <w:pPr>
        <w:spacing w:line="360" w:lineRule="auto"/>
        <w:ind w:firstLine="360"/>
        <w:jc w:val="center"/>
        <w:rPr>
          <w:b/>
        </w:rPr>
      </w:pPr>
      <w:r w:rsidRPr="006721B8">
        <w:rPr>
          <w:lang w:bidi="en-GB"/>
        </w:rPr>
        <w:object w:dxaOrig="6254" w:dyaOrig="2895" w14:anchorId="7147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6pt;height:145.2pt" o:ole="">
            <v:imagedata r:id="rId8" o:title=""/>
          </v:shape>
          <o:OLEObject Type="Embed" ProgID="Visio.Drawing.11" ShapeID="_x0000_i1025" DrawAspect="Content" ObjectID="_1753593483" r:id="rId9"/>
        </w:object>
      </w:r>
    </w:p>
    <w:p w14:paraId="4DF0A179" w14:textId="77777777" w:rsidR="00C8741E" w:rsidRPr="006721B8" w:rsidRDefault="00C8741E" w:rsidP="00C8741E">
      <w:pPr>
        <w:spacing w:line="360" w:lineRule="auto"/>
        <w:ind w:firstLine="360"/>
        <w:rPr>
          <w:color w:val="000000"/>
          <w:sz w:val="16"/>
          <w:szCs w:val="16"/>
          <w:lang w:eastAsia="lv-LV"/>
        </w:rPr>
      </w:pPr>
    </w:p>
    <w:p w14:paraId="236F8A7B" w14:textId="77777777" w:rsidR="00C8741E" w:rsidRPr="006721B8" w:rsidRDefault="00C8741E" w:rsidP="00C8741E">
      <w:pPr>
        <w:spacing w:line="360" w:lineRule="auto"/>
        <w:ind w:firstLine="360"/>
        <w:rPr>
          <w:sz w:val="20"/>
          <w:szCs w:val="20"/>
        </w:rPr>
      </w:pPr>
      <w:r w:rsidRPr="006721B8">
        <w:rPr>
          <w:sz w:val="20"/>
          <w:szCs w:val="20"/>
          <w:lang w:bidi="en-GB"/>
        </w:rPr>
        <w:t xml:space="preserve">Diagram 1. Diagram of the approvals of </w:t>
      </w:r>
      <w:proofErr w:type="spellStart"/>
      <w:r w:rsidRPr="006721B8">
        <w:rPr>
          <w:sz w:val="20"/>
          <w:szCs w:val="20"/>
          <w:lang w:bidi="en-GB"/>
        </w:rPr>
        <w:t>Latvenergo</w:t>
      </w:r>
      <w:proofErr w:type="spellEnd"/>
      <w:r w:rsidRPr="006721B8">
        <w:rPr>
          <w:sz w:val="20"/>
          <w:szCs w:val="20"/>
          <w:lang w:bidi="en-GB"/>
        </w:rPr>
        <w:t xml:space="preserve"> AS </w:t>
      </w:r>
      <w:proofErr w:type="spellStart"/>
      <w:r w:rsidRPr="006721B8">
        <w:rPr>
          <w:sz w:val="20"/>
          <w:szCs w:val="20"/>
          <w:lang w:bidi="en-GB"/>
        </w:rPr>
        <w:t>as</w:t>
      </w:r>
      <w:proofErr w:type="spellEnd"/>
      <w:r w:rsidRPr="006721B8">
        <w:rPr>
          <w:sz w:val="20"/>
          <w:szCs w:val="20"/>
          <w:lang w:bidi="en-GB"/>
        </w:rPr>
        <w:t xml:space="preserve"> the owner or holder/user of the real estate (</w:t>
      </w:r>
      <w:proofErr w:type="gramStart"/>
      <w:r w:rsidRPr="006721B8">
        <w:rPr>
          <w:sz w:val="20"/>
          <w:szCs w:val="20"/>
          <w:lang w:bidi="en-GB"/>
        </w:rPr>
        <w:t>on the basis of</w:t>
      </w:r>
      <w:proofErr w:type="gramEnd"/>
      <w:r w:rsidRPr="006721B8">
        <w:rPr>
          <w:sz w:val="20"/>
          <w:szCs w:val="20"/>
          <w:lang w:bidi="en-GB"/>
        </w:rPr>
        <w:t xml:space="preserve"> a power of attorney).</w:t>
      </w:r>
    </w:p>
    <w:p w14:paraId="09205D44" w14:textId="77777777" w:rsidR="00C8741E" w:rsidRPr="006721B8" w:rsidRDefault="00C8741E" w:rsidP="00C8741E">
      <w:pPr>
        <w:spacing w:line="360" w:lineRule="auto"/>
        <w:ind w:firstLine="360"/>
      </w:pPr>
    </w:p>
    <w:p w14:paraId="39A69F3E" w14:textId="77777777" w:rsidR="00C8741E" w:rsidRPr="006721B8" w:rsidRDefault="00C8741E" w:rsidP="00C8741E">
      <w:pPr>
        <w:spacing w:line="360" w:lineRule="auto"/>
        <w:ind w:firstLine="360"/>
      </w:pPr>
      <w:r w:rsidRPr="006721B8">
        <w:rPr>
          <w:lang w:bidi="en-GB"/>
        </w:rPr>
        <w:t xml:space="preserve">3.2. </w:t>
      </w:r>
      <w:r w:rsidRPr="006721B8">
        <w:rPr>
          <w:u w:val="single"/>
          <w:lang w:bidi="en-GB"/>
        </w:rPr>
        <w:t>Division by owner of the structure to be designed:</w:t>
      </w:r>
    </w:p>
    <w:p w14:paraId="4837E770" w14:textId="77777777" w:rsidR="00C8741E" w:rsidRPr="006721B8" w:rsidRDefault="00C8741E" w:rsidP="00C8741E">
      <w:pPr>
        <w:pStyle w:val="ListParagraph"/>
        <w:numPr>
          <w:ilvl w:val="2"/>
          <w:numId w:val="25"/>
        </w:numPr>
        <w:spacing w:line="360" w:lineRule="auto"/>
        <w:rPr>
          <w:rFonts w:ascii="Times New Roman" w:hAnsi="Times New Roman"/>
        </w:rPr>
      </w:pPr>
      <w:proofErr w:type="spellStart"/>
      <w:r w:rsidRPr="006721B8">
        <w:rPr>
          <w:rFonts w:ascii="Times New Roman" w:hAnsi="Times New Roman"/>
          <w:lang w:bidi="en-GB"/>
        </w:rPr>
        <w:t>Latvenergo</w:t>
      </w:r>
      <w:proofErr w:type="spellEnd"/>
      <w:r w:rsidRPr="006721B8">
        <w:rPr>
          <w:rFonts w:ascii="Times New Roman" w:hAnsi="Times New Roman"/>
          <w:lang w:bidi="en-GB"/>
        </w:rPr>
        <w:t> </w:t>
      </w:r>
      <w:proofErr w:type="gramStart"/>
      <w:r w:rsidRPr="006721B8">
        <w:rPr>
          <w:rFonts w:ascii="Times New Roman" w:hAnsi="Times New Roman"/>
          <w:lang w:bidi="en-GB"/>
        </w:rPr>
        <w:t>AS;</w:t>
      </w:r>
      <w:proofErr w:type="gramEnd"/>
    </w:p>
    <w:p w14:paraId="23B68C54" w14:textId="77777777" w:rsidR="00C8741E" w:rsidRPr="006721B8" w:rsidRDefault="00C8741E" w:rsidP="00C8741E">
      <w:pPr>
        <w:pStyle w:val="ListParagraph"/>
        <w:numPr>
          <w:ilvl w:val="2"/>
          <w:numId w:val="25"/>
        </w:numPr>
        <w:spacing w:line="360" w:lineRule="auto"/>
        <w:rPr>
          <w:rFonts w:ascii="Times New Roman" w:hAnsi="Times New Roman"/>
        </w:rPr>
      </w:pPr>
      <w:r w:rsidRPr="006721B8">
        <w:rPr>
          <w:rFonts w:ascii="Times New Roman" w:hAnsi="Times New Roman"/>
          <w:lang w:bidi="en-GB"/>
        </w:rPr>
        <w:t xml:space="preserve">Subsidiary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w:t>
      </w:r>
      <w:proofErr w:type="gramStart"/>
      <w:r w:rsidRPr="006721B8">
        <w:rPr>
          <w:rFonts w:ascii="Times New Roman" w:hAnsi="Times New Roman"/>
          <w:lang w:bidi="en-GB"/>
        </w:rPr>
        <w:t>AS;</w:t>
      </w:r>
      <w:proofErr w:type="gramEnd"/>
    </w:p>
    <w:p w14:paraId="2D3247C9" w14:textId="77777777" w:rsidR="00C8741E" w:rsidRPr="006721B8" w:rsidRDefault="00C8741E" w:rsidP="00C8741E">
      <w:pPr>
        <w:pStyle w:val="ListParagraph"/>
        <w:numPr>
          <w:ilvl w:val="2"/>
          <w:numId w:val="25"/>
        </w:numPr>
        <w:spacing w:line="360" w:lineRule="auto"/>
        <w:rPr>
          <w:rFonts w:ascii="Times New Roman" w:hAnsi="Times New Roman"/>
        </w:rPr>
      </w:pPr>
      <w:r w:rsidRPr="006721B8">
        <w:rPr>
          <w:rFonts w:ascii="Times New Roman" w:hAnsi="Times New Roman"/>
          <w:lang w:bidi="en-GB"/>
        </w:rPr>
        <w:t xml:space="preserve">third </w:t>
      </w:r>
      <w:proofErr w:type="gramStart"/>
      <w:r w:rsidRPr="006721B8">
        <w:rPr>
          <w:rFonts w:ascii="Times New Roman" w:hAnsi="Times New Roman"/>
          <w:lang w:bidi="en-GB"/>
        </w:rPr>
        <w:t>parties;</w:t>
      </w:r>
      <w:proofErr w:type="gramEnd"/>
      <w:r w:rsidRPr="006721B8">
        <w:rPr>
          <w:rFonts w:ascii="Times New Roman" w:hAnsi="Times New Roman"/>
          <w:lang w:bidi="en-GB"/>
        </w:rPr>
        <w:t xml:space="preserve"> </w:t>
      </w:r>
    </w:p>
    <w:p w14:paraId="7CF8B89E" w14:textId="77777777" w:rsidR="00C8741E" w:rsidRPr="006721B8" w:rsidRDefault="00C8741E" w:rsidP="00C8741E">
      <w:pPr>
        <w:pStyle w:val="ListParagraph"/>
        <w:numPr>
          <w:ilvl w:val="2"/>
          <w:numId w:val="25"/>
        </w:numPr>
        <w:spacing w:line="360" w:lineRule="auto"/>
        <w:rPr>
          <w:rFonts w:ascii="Times New Roman" w:hAnsi="Times New Roman"/>
        </w:rPr>
      </w:pPr>
      <w:r w:rsidRPr="006721B8">
        <w:rPr>
          <w:rFonts w:ascii="Times New Roman" w:hAnsi="Times New Roman"/>
          <w:lang w:bidi="en-GB"/>
        </w:rPr>
        <w:t xml:space="preserve">shared ownership. </w:t>
      </w:r>
    </w:p>
    <w:p w14:paraId="6CCF73FD" w14:textId="77777777" w:rsidR="00C8741E" w:rsidRPr="006721B8" w:rsidRDefault="00C8741E" w:rsidP="00C8741E">
      <w:pPr>
        <w:pStyle w:val="ListParagraph"/>
        <w:spacing w:line="360" w:lineRule="auto"/>
        <w:ind w:left="360"/>
        <w:rPr>
          <w:rFonts w:ascii="Times New Roman" w:hAnsi="Times New Roman"/>
          <w:u w:val="single"/>
        </w:rPr>
      </w:pPr>
      <w:r w:rsidRPr="006721B8">
        <w:rPr>
          <w:rFonts w:ascii="Times New Roman" w:hAnsi="Times New Roman"/>
          <w:lang w:bidi="en-GB"/>
        </w:rPr>
        <w:t xml:space="preserve">3.3. </w:t>
      </w:r>
      <w:r w:rsidRPr="006721B8">
        <w:rPr>
          <w:rFonts w:ascii="Times New Roman" w:hAnsi="Times New Roman"/>
          <w:u w:val="single"/>
          <w:lang w:bidi="en-GB"/>
        </w:rPr>
        <w:t>Division by type of construction:</w:t>
      </w:r>
    </w:p>
    <w:p w14:paraId="6DA1B502" w14:textId="77777777" w:rsidR="00C8741E" w:rsidRPr="006721B8" w:rsidRDefault="00C8741E" w:rsidP="00C8741E">
      <w:pPr>
        <w:pStyle w:val="ListParagraph"/>
        <w:numPr>
          <w:ilvl w:val="2"/>
          <w:numId w:val="26"/>
        </w:numPr>
        <w:spacing w:line="360" w:lineRule="auto"/>
        <w:ind w:left="1418" w:hanging="709"/>
        <w:rPr>
          <w:rFonts w:ascii="Times New Roman" w:hAnsi="Times New Roman"/>
        </w:rPr>
      </w:pPr>
      <w:r w:rsidRPr="006721B8">
        <w:rPr>
          <w:rFonts w:ascii="Times New Roman" w:hAnsi="Times New Roman"/>
          <w:lang w:bidi="en-GB"/>
        </w:rPr>
        <w:t xml:space="preserve">construction, renovation/reconstruction or demolition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w:t>
      </w:r>
      <w:proofErr w:type="gramStart"/>
      <w:r w:rsidRPr="006721B8">
        <w:rPr>
          <w:rFonts w:ascii="Times New Roman" w:hAnsi="Times New Roman"/>
          <w:lang w:bidi="en-GB"/>
        </w:rPr>
        <w:t>structures;</w:t>
      </w:r>
      <w:proofErr w:type="gramEnd"/>
    </w:p>
    <w:p w14:paraId="6FA9F08E" w14:textId="77777777" w:rsidR="00C8741E" w:rsidRPr="006721B8" w:rsidRDefault="00C8741E" w:rsidP="00C8741E">
      <w:pPr>
        <w:pStyle w:val="ListParagraph"/>
        <w:numPr>
          <w:ilvl w:val="2"/>
          <w:numId w:val="26"/>
        </w:numPr>
        <w:spacing w:line="360" w:lineRule="auto"/>
        <w:ind w:left="1418" w:hanging="709"/>
        <w:rPr>
          <w:rFonts w:ascii="Times New Roman" w:hAnsi="Times New Roman"/>
        </w:rPr>
      </w:pPr>
      <w:r w:rsidRPr="006721B8">
        <w:rPr>
          <w:rFonts w:ascii="Times New Roman" w:hAnsi="Times New Roman"/>
          <w:lang w:bidi="en-GB"/>
        </w:rPr>
        <w:t xml:space="preserve">construction, renovation/reconstruction or demolition of power supply facilities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subsidiary </w:t>
      </w:r>
      <w:proofErr w:type="spellStart"/>
      <w:r w:rsidRPr="006721B8">
        <w:rPr>
          <w:rFonts w:ascii="Times New Roman" w:hAnsi="Times New Roman"/>
          <w:lang w:bidi="en-GB"/>
        </w:rPr>
        <w:t>Sadales</w:t>
      </w:r>
      <w:proofErr w:type="spellEnd"/>
      <w:r w:rsidRPr="006721B8">
        <w:rPr>
          <w:rFonts w:ascii="Times New Roman" w:hAnsi="Times New Roman"/>
          <w:lang w:bidi="en-GB"/>
        </w:rPr>
        <w:t xml:space="preserve"> </w:t>
      </w:r>
      <w:proofErr w:type="spellStart"/>
      <w:r w:rsidRPr="006721B8">
        <w:rPr>
          <w:rFonts w:ascii="Times New Roman" w:hAnsi="Times New Roman"/>
          <w:lang w:bidi="en-GB"/>
        </w:rPr>
        <w:t>tīkls</w:t>
      </w:r>
      <w:proofErr w:type="spellEnd"/>
      <w:r w:rsidRPr="006721B8">
        <w:rPr>
          <w:rFonts w:ascii="Times New Roman" w:hAnsi="Times New Roman"/>
          <w:lang w:bidi="en-GB"/>
        </w:rPr>
        <w:t xml:space="preserve"> </w:t>
      </w:r>
      <w:proofErr w:type="gramStart"/>
      <w:r w:rsidRPr="006721B8">
        <w:rPr>
          <w:rFonts w:ascii="Times New Roman" w:hAnsi="Times New Roman"/>
          <w:lang w:bidi="en-GB"/>
        </w:rPr>
        <w:t>AS;</w:t>
      </w:r>
      <w:proofErr w:type="gramEnd"/>
    </w:p>
    <w:p w14:paraId="657E67E7" w14:textId="2B229BC1" w:rsidR="00C8741E" w:rsidRPr="006721B8" w:rsidRDefault="00C8741E" w:rsidP="00C8741E">
      <w:pPr>
        <w:pStyle w:val="ListParagraph"/>
        <w:numPr>
          <w:ilvl w:val="2"/>
          <w:numId w:val="26"/>
        </w:numPr>
        <w:spacing w:line="360" w:lineRule="auto"/>
        <w:ind w:left="1418" w:hanging="709"/>
        <w:rPr>
          <w:rFonts w:ascii="Times New Roman" w:hAnsi="Times New Roman"/>
        </w:rPr>
      </w:pPr>
      <w:r w:rsidRPr="006721B8">
        <w:rPr>
          <w:rFonts w:ascii="Times New Roman" w:hAnsi="Times New Roman"/>
          <w:lang w:bidi="en-GB"/>
        </w:rPr>
        <w:t xml:space="preserve">construction, renovation/reconstruction or demolition of </w:t>
      </w:r>
      <w:r w:rsidR="00363BFA">
        <w:rPr>
          <w:rFonts w:ascii="Times New Roman" w:hAnsi="Times New Roman"/>
          <w:lang w:bidi="en-GB"/>
        </w:rPr>
        <w:t>power</w:t>
      </w:r>
      <w:r w:rsidR="00363BFA" w:rsidRPr="006721B8">
        <w:rPr>
          <w:rFonts w:ascii="Times New Roman" w:hAnsi="Times New Roman"/>
          <w:lang w:bidi="en-GB"/>
        </w:rPr>
        <w:t xml:space="preserve"> </w:t>
      </w:r>
      <w:r w:rsidRPr="006721B8">
        <w:rPr>
          <w:rFonts w:ascii="Times New Roman" w:hAnsi="Times New Roman"/>
          <w:lang w:bidi="en-GB"/>
        </w:rPr>
        <w:t xml:space="preserve">supply facilities of third </w:t>
      </w:r>
      <w:proofErr w:type="gramStart"/>
      <w:r w:rsidRPr="006721B8">
        <w:rPr>
          <w:rFonts w:ascii="Times New Roman" w:hAnsi="Times New Roman"/>
          <w:lang w:bidi="en-GB"/>
        </w:rPr>
        <w:t>parties;</w:t>
      </w:r>
      <w:proofErr w:type="gramEnd"/>
    </w:p>
    <w:p w14:paraId="3D64ED8C" w14:textId="77777777" w:rsidR="00C8741E" w:rsidRPr="006721B8" w:rsidRDefault="00C8741E" w:rsidP="00C8741E">
      <w:pPr>
        <w:pStyle w:val="ListParagraph"/>
        <w:numPr>
          <w:ilvl w:val="2"/>
          <w:numId w:val="26"/>
        </w:numPr>
        <w:spacing w:line="360" w:lineRule="auto"/>
        <w:ind w:left="1418" w:hanging="709"/>
        <w:rPr>
          <w:rFonts w:ascii="Times New Roman" w:hAnsi="Times New Roman"/>
        </w:rPr>
      </w:pPr>
      <w:r w:rsidRPr="006721B8">
        <w:rPr>
          <w:rFonts w:ascii="Times New Roman" w:hAnsi="Times New Roman"/>
          <w:lang w:bidi="en-GB"/>
        </w:rPr>
        <w:t xml:space="preserve">construction, renovation/reconstruction or demolition of other types of </w:t>
      </w:r>
      <w:proofErr w:type="gramStart"/>
      <w:r w:rsidRPr="006721B8">
        <w:rPr>
          <w:rFonts w:ascii="Times New Roman" w:hAnsi="Times New Roman"/>
          <w:lang w:bidi="en-GB"/>
        </w:rPr>
        <w:t>third party</w:t>
      </w:r>
      <w:proofErr w:type="gramEnd"/>
      <w:r w:rsidRPr="006721B8">
        <w:rPr>
          <w:rFonts w:ascii="Times New Roman" w:hAnsi="Times New Roman"/>
          <w:lang w:bidi="en-GB"/>
        </w:rPr>
        <w:t xml:space="preserve"> structures (e.g., installation of water supply, sewerage, communication infrastructure facilities).</w:t>
      </w:r>
    </w:p>
    <w:p w14:paraId="63F9EB86" w14:textId="77777777" w:rsidR="00C8741E" w:rsidRPr="006721B8" w:rsidRDefault="00C8741E" w:rsidP="00C8741E">
      <w:pPr>
        <w:pStyle w:val="ListParagraph"/>
        <w:spacing w:line="360" w:lineRule="auto"/>
        <w:rPr>
          <w:rFonts w:ascii="Times New Roman" w:hAnsi="Times New Roman"/>
        </w:rPr>
      </w:pPr>
    </w:p>
    <w:p w14:paraId="05CD6174" w14:textId="77777777" w:rsidR="00C8741E" w:rsidRPr="006721B8" w:rsidRDefault="00C8741E" w:rsidP="00C8741E">
      <w:pPr>
        <w:spacing w:line="360" w:lineRule="auto"/>
        <w:jc w:val="center"/>
        <w:rPr>
          <w:b/>
        </w:rPr>
      </w:pPr>
      <w:r w:rsidRPr="006721B8">
        <w:rPr>
          <w:lang w:bidi="en-GB"/>
        </w:rPr>
        <w:object w:dxaOrig="6469" w:dyaOrig="4142" w14:anchorId="4E75C67D">
          <v:shape id="_x0000_i1026" type="#_x0000_t75" style="width:324.6pt;height:207.6pt" o:ole="">
            <v:imagedata r:id="rId10" o:title=""/>
          </v:shape>
          <o:OLEObject Type="Embed" ProgID="Visio.Drawing.11" ShapeID="_x0000_i1026" DrawAspect="Content" ObjectID="_1753593484" r:id="rId11"/>
        </w:object>
      </w:r>
    </w:p>
    <w:p w14:paraId="33205697" w14:textId="69BE1134" w:rsidR="00C8741E" w:rsidRPr="006721B8" w:rsidRDefault="00C8741E" w:rsidP="00C8741E">
      <w:pPr>
        <w:spacing w:line="360" w:lineRule="auto"/>
        <w:rPr>
          <w:sz w:val="20"/>
          <w:szCs w:val="20"/>
        </w:rPr>
      </w:pPr>
      <w:r w:rsidRPr="006721B8">
        <w:rPr>
          <w:sz w:val="20"/>
          <w:szCs w:val="20"/>
          <w:lang w:bidi="en-GB"/>
        </w:rPr>
        <w:t xml:space="preserve">Diagram 2. Subdivision diagram for </w:t>
      </w:r>
      <w:r w:rsidR="00363BFA">
        <w:rPr>
          <w:sz w:val="20"/>
          <w:szCs w:val="20"/>
          <w:lang w:bidi="en-GB"/>
        </w:rPr>
        <w:t>building designs</w:t>
      </w:r>
      <w:r w:rsidRPr="006721B8">
        <w:rPr>
          <w:sz w:val="20"/>
          <w:szCs w:val="20"/>
          <w:lang w:bidi="en-GB"/>
        </w:rPr>
        <w:t>.</w:t>
      </w:r>
    </w:p>
    <w:p w14:paraId="7AA6A236" w14:textId="77777777" w:rsidR="00C8741E" w:rsidRPr="006721B8" w:rsidRDefault="00C8741E" w:rsidP="00C8741E">
      <w:pPr>
        <w:pStyle w:val="Heading1"/>
        <w:numPr>
          <w:ilvl w:val="0"/>
          <w:numId w:val="0"/>
        </w:numPr>
        <w:spacing w:before="0" w:after="0" w:line="360" w:lineRule="auto"/>
        <w:ind w:left="540"/>
        <w:jc w:val="both"/>
      </w:pPr>
    </w:p>
    <w:p w14:paraId="65A9FD22" w14:textId="3BA6ECC8" w:rsidR="00C8741E" w:rsidRPr="006721B8" w:rsidRDefault="00C8741E" w:rsidP="00C8741E">
      <w:pPr>
        <w:pStyle w:val="Heading1"/>
        <w:numPr>
          <w:ilvl w:val="0"/>
          <w:numId w:val="26"/>
        </w:numPr>
        <w:spacing w:before="0" w:after="0" w:line="360" w:lineRule="auto"/>
        <w:ind w:left="720" w:hanging="360"/>
        <w:jc w:val="both"/>
      </w:pPr>
      <w:bookmarkStart w:id="6" w:name="_Toc139968637"/>
      <w:bookmarkStart w:id="7" w:name="_Toc139985733"/>
      <w:r w:rsidRPr="006721B8">
        <w:rPr>
          <w:lang w:bidi="en-GB"/>
        </w:rPr>
        <w:t xml:space="preserve">Approval of </w:t>
      </w:r>
      <w:bookmarkEnd w:id="6"/>
      <w:r w:rsidR="00363BFA">
        <w:rPr>
          <w:lang w:bidi="en-GB"/>
        </w:rPr>
        <w:t>building designs</w:t>
      </w:r>
      <w:bookmarkEnd w:id="7"/>
    </w:p>
    <w:p w14:paraId="4560E395" w14:textId="663F4030" w:rsidR="00C8741E" w:rsidRPr="006721B8" w:rsidRDefault="00C8741E" w:rsidP="00C8741E">
      <w:pPr>
        <w:spacing w:line="360" w:lineRule="auto"/>
        <w:ind w:left="426" w:hanging="426"/>
      </w:pPr>
      <w:r w:rsidRPr="006721B8">
        <w:rPr>
          <w:lang w:bidi="en-GB"/>
        </w:rPr>
        <w:t xml:space="preserve">4.1. </w:t>
      </w:r>
      <w:r w:rsidR="00363BFA">
        <w:rPr>
          <w:lang w:bidi="en-GB"/>
        </w:rPr>
        <w:t>Building designs</w:t>
      </w:r>
      <w:r w:rsidRPr="006721B8">
        <w:rPr>
          <w:lang w:bidi="en-GB"/>
        </w:rPr>
        <w:t xml:space="preserve"> submitted to </w:t>
      </w:r>
      <w:proofErr w:type="spellStart"/>
      <w:r w:rsidRPr="006721B8">
        <w:rPr>
          <w:lang w:bidi="en-GB"/>
        </w:rPr>
        <w:t>Latvenergo</w:t>
      </w:r>
      <w:proofErr w:type="spellEnd"/>
      <w:r w:rsidRPr="006721B8">
        <w:rPr>
          <w:lang w:bidi="en-GB"/>
        </w:rPr>
        <w:t xml:space="preserve"> AS for approval shall be registered in the </w:t>
      </w:r>
      <w:r w:rsidR="00363BFA">
        <w:rPr>
          <w:lang w:bidi="en-GB"/>
        </w:rPr>
        <w:t>Document</w:t>
      </w:r>
      <w:r w:rsidR="00363BFA" w:rsidRPr="006721B8">
        <w:rPr>
          <w:lang w:bidi="en-GB"/>
        </w:rPr>
        <w:t xml:space="preserve"> </w:t>
      </w:r>
      <w:r w:rsidRPr="006721B8">
        <w:rPr>
          <w:lang w:bidi="en-GB"/>
        </w:rPr>
        <w:t xml:space="preserve">Management System by the responsible person of the </w:t>
      </w:r>
      <w:r w:rsidR="00363BFA">
        <w:rPr>
          <w:lang w:bidi="en-GB"/>
        </w:rPr>
        <w:t>Document</w:t>
      </w:r>
      <w:r w:rsidR="00363BFA" w:rsidRPr="006721B8">
        <w:rPr>
          <w:lang w:bidi="en-GB"/>
        </w:rPr>
        <w:t xml:space="preserve"> </w:t>
      </w:r>
      <w:r w:rsidRPr="006721B8">
        <w:rPr>
          <w:lang w:bidi="en-GB"/>
        </w:rPr>
        <w:t xml:space="preserve">Management, document type – </w:t>
      </w:r>
      <w:r w:rsidR="00363BFA">
        <w:rPr>
          <w:i/>
          <w:lang w:bidi="en-GB"/>
        </w:rPr>
        <w:t>Design</w:t>
      </w:r>
      <w:r w:rsidR="00363BFA" w:rsidRPr="006721B8">
        <w:rPr>
          <w:i/>
          <w:lang w:bidi="en-GB"/>
        </w:rPr>
        <w:t xml:space="preserve"> </w:t>
      </w:r>
      <w:r w:rsidRPr="006721B8">
        <w:rPr>
          <w:i/>
          <w:lang w:bidi="en-GB"/>
        </w:rPr>
        <w:t>for approval</w:t>
      </w:r>
      <w:r w:rsidRPr="006721B8">
        <w:rPr>
          <w:lang w:bidi="en-GB"/>
        </w:rPr>
        <w:t xml:space="preserve">, and transferred to the </w:t>
      </w:r>
      <w:r w:rsidRPr="006721B8">
        <w:rPr>
          <w:b/>
          <w:lang w:bidi="en-GB"/>
        </w:rPr>
        <w:t>REM</w:t>
      </w:r>
      <w:r w:rsidR="00363BFA">
        <w:rPr>
          <w:b/>
          <w:lang w:bidi="en-GB"/>
        </w:rPr>
        <w:t>U</w:t>
      </w:r>
      <w:r w:rsidRPr="006721B8">
        <w:rPr>
          <w:b/>
          <w:lang w:bidi="en-GB"/>
        </w:rPr>
        <w:t xml:space="preserve"> </w:t>
      </w:r>
      <w:r w:rsidRPr="006721B8">
        <w:rPr>
          <w:lang w:bidi="en-GB"/>
        </w:rPr>
        <w:t>for execution.</w:t>
      </w:r>
    </w:p>
    <w:p w14:paraId="3107A9FD" w14:textId="271B8D35" w:rsidR="00C8741E" w:rsidRPr="006721B8" w:rsidRDefault="00C8741E" w:rsidP="00C8741E">
      <w:pPr>
        <w:pStyle w:val="ListParagraph"/>
        <w:numPr>
          <w:ilvl w:val="1"/>
          <w:numId w:val="24"/>
        </w:numPr>
        <w:spacing w:line="360" w:lineRule="auto"/>
        <w:ind w:left="426" w:hanging="426"/>
        <w:rPr>
          <w:rFonts w:ascii="Times New Roman" w:hAnsi="Times New Roman"/>
        </w:rPr>
      </w:pP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as the owner/holder/user of the real estate, reviews and approves the </w:t>
      </w:r>
      <w:r w:rsidR="00363BFA">
        <w:rPr>
          <w:rFonts w:ascii="Times New Roman" w:hAnsi="Times New Roman"/>
          <w:lang w:bidi="en-GB"/>
        </w:rPr>
        <w:t>Building Design</w:t>
      </w:r>
      <w:r w:rsidRPr="006721B8">
        <w:rPr>
          <w:rFonts w:ascii="Times New Roman" w:hAnsi="Times New Roman"/>
          <w:lang w:bidi="en-GB"/>
        </w:rPr>
        <w:t xml:space="preserve"> </w:t>
      </w:r>
      <w:r w:rsidR="00363BFA" w:rsidRPr="006721B8">
        <w:rPr>
          <w:rFonts w:ascii="Times New Roman" w:hAnsi="Times New Roman"/>
          <w:lang w:bidi="en-GB"/>
        </w:rPr>
        <w:t xml:space="preserve">only </w:t>
      </w:r>
      <w:r w:rsidRPr="006721B8">
        <w:rPr>
          <w:rFonts w:ascii="Times New Roman" w:hAnsi="Times New Roman"/>
          <w:lang w:bidi="en-GB"/>
        </w:rPr>
        <w:t xml:space="preserve">after the responsible employees or authorised persons within their competence – respectively in the Information Technology and Telecommunications, CHPP Technical Management, HPP Technical Management, Wind and Solar Park Development, Services Technical Support, Electric Vehicle Charging Network Development, have assessed and approved the technical solution of the </w:t>
      </w:r>
      <w:r w:rsidR="00363BFA">
        <w:rPr>
          <w:rFonts w:ascii="Times New Roman" w:hAnsi="Times New Roman"/>
          <w:lang w:bidi="en-GB"/>
        </w:rPr>
        <w:t>Building Design</w:t>
      </w:r>
      <w:r w:rsidRPr="006721B8">
        <w:rPr>
          <w:rFonts w:ascii="Times New Roman" w:hAnsi="Times New Roman"/>
          <w:lang w:bidi="en-GB"/>
        </w:rPr>
        <w:t xml:space="preserve"> (incl. by BIS approval).</w:t>
      </w:r>
    </w:p>
    <w:p w14:paraId="0E11271B" w14:textId="4275CCB0" w:rsidR="00C8741E" w:rsidRPr="006721B8" w:rsidRDefault="00C8741E" w:rsidP="00C8741E">
      <w:pPr>
        <w:pStyle w:val="ListParagraph"/>
        <w:numPr>
          <w:ilvl w:val="1"/>
          <w:numId w:val="24"/>
        </w:numPr>
        <w:spacing w:line="360" w:lineRule="auto"/>
        <w:ind w:left="426" w:hanging="426"/>
        <w:rPr>
          <w:rFonts w:ascii="Times New Roman" w:hAnsi="Times New Roman"/>
        </w:rPr>
      </w:pPr>
      <w:r w:rsidRPr="006721B8">
        <w:rPr>
          <w:rFonts w:ascii="Times New Roman" w:hAnsi="Times New Roman"/>
          <w:lang w:bidi="en-GB"/>
        </w:rPr>
        <w:t xml:space="preserve">The approval of </w:t>
      </w:r>
      <w:r w:rsidR="00363BFA">
        <w:rPr>
          <w:rFonts w:ascii="Times New Roman" w:hAnsi="Times New Roman"/>
          <w:lang w:bidi="en-GB"/>
        </w:rPr>
        <w:t>Building Designs</w:t>
      </w:r>
      <w:r w:rsidRPr="006721B8">
        <w:rPr>
          <w:rFonts w:ascii="Times New Roman" w:hAnsi="Times New Roman"/>
          <w:lang w:bidi="en-GB"/>
        </w:rPr>
        <w:t xml:space="preserve"> is carried out on behalf of the owner/holder/user of the real estate by an authorised employee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in accordance with a report prepared by the REM</w:t>
      </w:r>
      <w:r w:rsidR="00363BFA">
        <w:rPr>
          <w:rFonts w:ascii="Times New Roman" w:hAnsi="Times New Roman"/>
          <w:lang w:bidi="en-GB"/>
        </w:rPr>
        <w:t>U</w:t>
      </w:r>
      <w:r w:rsidRPr="006721B8">
        <w:rPr>
          <w:rFonts w:ascii="Times New Roman" w:hAnsi="Times New Roman"/>
          <w:lang w:bidi="en-GB"/>
        </w:rPr>
        <w:t xml:space="preserve"> in the </w:t>
      </w:r>
      <w:r w:rsidR="00363BFA">
        <w:rPr>
          <w:rFonts w:ascii="Times New Roman" w:hAnsi="Times New Roman"/>
          <w:lang w:bidi="en-GB"/>
        </w:rPr>
        <w:t>Document</w:t>
      </w:r>
      <w:r w:rsidR="00363BFA" w:rsidRPr="006721B8">
        <w:rPr>
          <w:rFonts w:ascii="Times New Roman" w:hAnsi="Times New Roman"/>
          <w:lang w:bidi="en-GB"/>
        </w:rPr>
        <w:t xml:space="preserve"> </w:t>
      </w:r>
      <w:r w:rsidRPr="006721B8">
        <w:rPr>
          <w:rFonts w:ascii="Times New Roman" w:hAnsi="Times New Roman"/>
          <w:lang w:bidi="en-GB"/>
        </w:rPr>
        <w:t>Management System.</w:t>
      </w:r>
    </w:p>
    <w:p w14:paraId="4315E244" w14:textId="45B118E7" w:rsidR="00C8741E" w:rsidRPr="006721B8" w:rsidRDefault="00C8741E" w:rsidP="00C8741E">
      <w:pPr>
        <w:pStyle w:val="ListParagraph"/>
        <w:numPr>
          <w:ilvl w:val="1"/>
          <w:numId w:val="24"/>
        </w:numPr>
        <w:spacing w:line="360" w:lineRule="auto"/>
        <w:ind w:left="426" w:hanging="426"/>
        <w:rPr>
          <w:rFonts w:ascii="Times New Roman" w:hAnsi="Times New Roman"/>
        </w:rPr>
      </w:pPr>
      <w:r w:rsidRPr="006721B8">
        <w:rPr>
          <w:rFonts w:ascii="Times New Roman" w:hAnsi="Times New Roman"/>
          <w:lang w:bidi="en-GB"/>
        </w:rPr>
        <w:t xml:space="preserve">The </w:t>
      </w:r>
      <w:r w:rsidR="00363BFA">
        <w:rPr>
          <w:rFonts w:ascii="Times New Roman" w:hAnsi="Times New Roman"/>
          <w:lang w:bidi="en-GB"/>
        </w:rPr>
        <w:t>Building Design</w:t>
      </w:r>
      <w:r w:rsidR="00363BFA" w:rsidRPr="006721B8">
        <w:rPr>
          <w:rFonts w:ascii="Times New Roman" w:hAnsi="Times New Roman"/>
          <w:lang w:bidi="en-GB"/>
        </w:rPr>
        <w:t xml:space="preserve"> </w:t>
      </w:r>
      <w:r w:rsidR="00363BFA">
        <w:rPr>
          <w:rFonts w:ascii="Times New Roman" w:hAnsi="Times New Roman"/>
          <w:lang w:bidi="en-GB"/>
        </w:rPr>
        <w:t>a</w:t>
      </w:r>
      <w:r w:rsidRPr="006721B8">
        <w:rPr>
          <w:rFonts w:ascii="Times New Roman" w:hAnsi="Times New Roman"/>
          <w:lang w:bidi="en-GB"/>
        </w:rPr>
        <w:t xml:space="preserve">pproval </w:t>
      </w:r>
      <w:r w:rsidR="00363BFA">
        <w:rPr>
          <w:rFonts w:ascii="Times New Roman" w:hAnsi="Times New Roman"/>
          <w:lang w:bidi="en-GB"/>
        </w:rPr>
        <w:t>r</w:t>
      </w:r>
      <w:r w:rsidRPr="006721B8">
        <w:rPr>
          <w:rFonts w:ascii="Times New Roman" w:hAnsi="Times New Roman"/>
          <w:lang w:bidi="en-GB"/>
        </w:rPr>
        <w:t xml:space="preserve">eport shall be prepared no later than within 5 business days from the date of registration of the </w:t>
      </w:r>
      <w:r w:rsidR="00363BFA">
        <w:rPr>
          <w:rFonts w:ascii="Times New Roman" w:hAnsi="Times New Roman"/>
          <w:lang w:bidi="en-GB"/>
        </w:rPr>
        <w:t>Building Design</w:t>
      </w:r>
      <w:r w:rsidR="00363BFA" w:rsidRPr="006721B8">
        <w:rPr>
          <w:rFonts w:ascii="Times New Roman" w:hAnsi="Times New Roman"/>
          <w:lang w:bidi="en-GB"/>
        </w:rPr>
        <w:t xml:space="preserve"> </w:t>
      </w:r>
      <w:r w:rsidRPr="006721B8">
        <w:rPr>
          <w:rFonts w:ascii="Times New Roman" w:hAnsi="Times New Roman"/>
          <w:lang w:bidi="en-GB"/>
        </w:rPr>
        <w:t xml:space="preserve">in the </w:t>
      </w:r>
      <w:r w:rsidR="00363BFA">
        <w:rPr>
          <w:rFonts w:ascii="Times New Roman" w:hAnsi="Times New Roman"/>
          <w:lang w:bidi="en-GB"/>
        </w:rPr>
        <w:t>Document</w:t>
      </w:r>
      <w:r w:rsidR="00363BFA" w:rsidRPr="006721B8">
        <w:rPr>
          <w:rFonts w:ascii="Times New Roman" w:hAnsi="Times New Roman"/>
          <w:lang w:bidi="en-GB"/>
        </w:rPr>
        <w:t xml:space="preserve"> </w:t>
      </w:r>
      <w:r w:rsidRPr="006721B8">
        <w:rPr>
          <w:rFonts w:ascii="Times New Roman" w:hAnsi="Times New Roman"/>
          <w:lang w:bidi="en-GB"/>
        </w:rPr>
        <w:t xml:space="preserve">Management System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if the responsible employees or authorised persons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Group companies have assessed and approved the technical solution of the </w:t>
      </w:r>
      <w:r w:rsidR="00363BFA">
        <w:rPr>
          <w:rFonts w:ascii="Times New Roman" w:hAnsi="Times New Roman"/>
          <w:lang w:bidi="en-GB"/>
        </w:rPr>
        <w:t>Building Design</w:t>
      </w:r>
      <w:r w:rsidRPr="006721B8">
        <w:rPr>
          <w:rFonts w:ascii="Times New Roman" w:hAnsi="Times New Roman"/>
          <w:lang w:bidi="en-GB"/>
        </w:rPr>
        <w:t xml:space="preserve">. </w:t>
      </w:r>
    </w:p>
    <w:p w14:paraId="39963208" w14:textId="6D8079AE" w:rsidR="00C8741E" w:rsidRPr="006721B8" w:rsidRDefault="00C8741E" w:rsidP="00C8741E">
      <w:pPr>
        <w:pStyle w:val="ListParagraph"/>
        <w:numPr>
          <w:ilvl w:val="1"/>
          <w:numId w:val="24"/>
        </w:numPr>
        <w:spacing w:line="360" w:lineRule="auto"/>
        <w:ind w:left="426" w:hanging="426"/>
        <w:rPr>
          <w:rFonts w:ascii="Times New Roman" w:hAnsi="Times New Roman"/>
        </w:rPr>
      </w:pPr>
      <w:r w:rsidRPr="006721B8">
        <w:rPr>
          <w:rFonts w:ascii="Times New Roman" w:hAnsi="Times New Roman"/>
          <w:lang w:bidi="en-GB"/>
        </w:rPr>
        <w:t xml:space="preserve">The </w:t>
      </w:r>
      <w:r w:rsidR="00363BFA">
        <w:rPr>
          <w:rFonts w:ascii="Times New Roman" w:hAnsi="Times New Roman"/>
          <w:lang w:bidi="en-GB"/>
        </w:rPr>
        <w:t>Building Design</w:t>
      </w:r>
      <w:r w:rsidR="00363BFA" w:rsidRPr="006721B8" w:rsidDel="00363BFA">
        <w:rPr>
          <w:rFonts w:ascii="Times New Roman" w:hAnsi="Times New Roman"/>
          <w:lang w:bidi="en-GB"/>
        </w:rPr>
        <w:t xml:space="preserve"> </w:t>
      </w:r>
      <w:r w:rsidR="00363BFA">
        <w:rPr>
          <w:rFonts w:ascii="Times New Roman" w:hAnsi="Times New Roman"/>
          <w:lang w:bidi="en-GB"/>
        </w:rPr>
        <w:t>a</w:t>
      </w:r>
      <w:r w:rsidRPr="006721B8">
        <w:rPr>
          <w:rFonts w:ascii="Times New Roman" w:hAnsi="Times New Roman"/>
          <w:lang w:bidi="en-GB"/>
        </w:rPr>
        <w:t xml:space="preserve">pproval </w:t>
      </w:r>
      <w:r w:rsidR="00363BFA">
        <w:rPr>
          <w:rFonts w:ascii="Times New Roman" w:hAnsi="Times New Roman"/>
          <w:lang w:bidi="en-GB"/>
        </w:rPr>
        <w:t>r</w:t>
      </w:r>
      <w:r w:rsidRPr="006721B8">
        <w:rPr>
          <w:rFonts w:ascii="Times New Roman" w:hAnsi="Times New Roman"/>
          <w:lang w:bidi="en-GB"/>
        </w:rPr>
        <w:t xml:space="preserve">eport shall be addressed to the director/authorised person of the Division and, after registration in the </w:t>
      </w:r>
      <w:r w:rsidR="00090700">
        <w:rPr>
          <w:rFonts w:ascii="Times New Roman" w:hAnsi="Times New Roman"/>
          <w:lang w:bidi="en-GB"/>
        </w:rPr>
        <w:t>Document</w:t>
      </w:r>
      <w:r w:rsidR="00090700" w:rsidRPr="006721B8">
        <w:rPr>
          <w:rFonts w:ascii="Times New Roman" w:hAnsi="Times New Roman"/>
          <w:lang w:bidi="en-GB"/>
        </w:rPr>
        <w:t xml:space="preserve"> </w:t>
      </w:r>
      <w:r w:rsidRPr="006721B8">
        <w:rPr>
          <w:rFonts w:ascii="Times New Roman" w:hAnsi="Times New Roman"/>
          <w:lang w:bidi="en-GB"/>
        </w:rPr>
        <w:t xml:space="preserve">Management System, shall be submitted for resolution. In accordance with the resolution of the director of the Division,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00090700">
        <w:rPr>
          <w:rFonts w:ascii="Times New Roman" w:hAnsi="Times New Roman"/>
          <w:lang w:bidi="en-GB"/>
        </w:rPr>
        <w:t>a</w:t>
      </w:r>
      <w:r w:rsidRPr="006721B8">
        <w:rPr>
          <w:rFonts w:ascii="Times New Roman" w:hAnsi="Times New Roman"/>
          <w:lang w:bidi="en-GB"/>
        </w:rPr>
        <w:t xml:space="preserve">pproval </w:t>
      </w:r>
      <w:r w:rsidR="00090700">
        <w:rPr>
          <w:rFonts w:ascii="Times New Roman" w:hAnsi="Times New Roman"/>
          <w:lang w:bidi="en-GB"/>
        </w:rPr>
        <w:t>r</w:t>
      </w:r>
      <w:r w:rsidRPr="006721B8">
        <w:rPr>
          <w:rFonts w:ascii="Times New Roman" w:hAnsi="Times New Roman"/>
          <w:lang w:bidi="en-GB"/>
        </w:rPr>
        <w:t>eport shall be forwarded to the REM</w:t>
      </w:r>
      <w:r w:rsidR="00090700">
        <w:rPr>
          <w:rFonts w:ascii="Times New Roman" w:hAnsi="Times New Roman"/>
          <w:lang w:bidi="en-GB"/>
        </w:rPr>
        <w:t>U</w:t>
      </w:r>
      <w:r w:rsidRPr="006721B8">
        <w:rPr>
          <w:rFonts w:ascii="Times New Roman" w:hAnsi="Times New Roman"/>
          <w:lang w:bidi="en-GB"/>
        </w:rPr>
        <w:t xml:space="preserve"> for execution.</w:t>
      </w:r>
    </w:p>
    <w:p w14:paraId="520A22E3" w14:textId="7183C6A4" w:rsidR="00C8741E" w:rsidRPr="006721B8" w:rsidRDefault="00C8741E" w:rsidP="00C8741E">
      <w:pPr>
        <w:pStyle w:val="ListParagraph"/>
        <w:numPr>
          <w:ilvl w:val="1"/>
          <w:numId w:val="24"/>
        </w:numPr>
        <w:spacing w:line="360" w:lineRule="auto"/>
        <w:ind w:left="426" w:hanging="426"/>
        <w:rPr>
          <w:rFonts w:ascii="Times New Roman" w:hAnsi="Times New Roman"/>
        </w:rPr>
      </w:pPr>
      <w:r w:rsidRPr="006721B8">
        <w:rPr>
          <w:rFonts w:ascii="Times New Roman" w:hAnsi="Times New Roman"/>
          <w:lang w:bidi="en-GB"/>
        </w:rPr>
        <w:t xml:space="preserve">If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Pr="006721B8">
        <w:rPr>
          <w:rFonts w:ascii="Times New Roman" w:hAnsi="Times New Roman"/>
          <w:lang w:bidi="en-GB"/>
        </w:rPr>
        <w:t xml:space="preserve">lacks the necessary approvals as per Paragraph 4.2 or the necessary files for the assessment of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Pr="006721B8">
        <w:rPr>
          <w:rFonts w:ascii="Times New Roman" w:hAnsi="Times New Roman"/>
          <w:lang w:bidi="en-GB"/>
        </w:rPr>
        <w:t xml:space="preserve">have not been submitted, the </w:t>
      </w:r>
      <w:r w:rsidR="00FB5BB2">
        <w:rPr>
          <w:rFonts w:ascii="Times New Roman" w:hAnsi="Times New Roman"/>
          <w:lang w:bidi="en-GB"/>
        </w:rPr>
        <w:t>submitter</w:t>
      </w:r>
      <w:r w:rsidR="00FB5BB2" w:rsidRPr="006721B8">
        <w:rPr>
          <w:rFonts w:ascii="Times New Roman" w:hAnsi="Times New Roman"/>
          <w:lang w:bidi="en-GB"/>
        </w:rPr>
        <w:t xml:space="preserve"> </w:t>
      </w:r>
      <w:r w:rsidRPr="006721B8">
        <w:rPr>
          <w:rFonts w:ascii="Times New Roman" w:hAnsi="Times New Roman"/>
          <w:lang w:bidi="en-GB"/>
        </w:rPr>
        <w:t xml:space="preserve">shall be informed within 3 business days (from the date of registration) and the preparation of the report shall only commence after the above-mentioned deficiencies have been rectified. The notification of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00FB5BB2">
        <w:rPr>
          <w:rFonts w:ascii="Times New Roman" w:hAnsi="Times New Roman"/>
          <w:lang w:bidi="en-GB"/>
        </w:rPr>
        <w:t>submitter</w:t>
      </w:r>
      <w:r w:rsidR="00FB5BB2" w:rsidRPr="006721B8">
        <w:rPr>
          <w:rFonts w:ascii="Times New Roman" w:hAnsi="Times New Roman"/>
          <w:lang w:bidi="en-GB"/>
        </w:rPr>
        <w:t xml:space="preserve"> </w:t>
      </w:r>
      <w:r w:rsidRPr="006721B8">
        <w:rPr>
          <w:rFonts w:ascii="Times New Roman" w:hAnsi="Times New Roman"/>
          <w:lang w:bidi="en-GB"/>
        </w:rPr>
        <w:t xml:space="preserve">shall be recorded. If within 1 month (from the date of informing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00FB5BB2">
        <w:rPr>
          <w:rFonts w:ascii="Times New Roman" w:hAnsi="Times New Roman"/>
          <w:lang w:bidi="en-GB"/>
        </w:rPr>
        <w:t>submitter</w:t>
      </w:r>
      <w:r w:rsidRPr="006721B8">
        <w:rPr>
          <w:rFonts w:ascii="Times New Roman" w:hAnsi="Times New Roman"/>
          <w:lang w:bidi="en-GB"/>
        </w:rPr>
        <w:t xml:space="preserve">) the necessary approvals have not been submitted, then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Pr="006721B8">
        <w:rPr>
          <w:rFonts w:ascii="Times New Roman" w:hAnsi="Times New Roman"/>
          <w:lang w:bidi="en-GB"/>
        </w:rPr>
        <w:t xml:space="preserve">with a cover letter in the possession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shall be returned to the </w:t>
      </w:r>
      <w:r w:rsidR="00FB5BB2">
        <w:rPr>
          <w:rFonts w:ascii="Times New Roman" w:hAnsi="Times New Roman"/>
          <w:lang w:bidi="en-GB"/>
        </w:rPr>
        <w:t>submitter</w:t>
      </w:r>
      <w:r w:rsidR="00FB5BB2" w:rsidRPr="006721B8">
        <w:rPr>
          <w:rFonts w:ascii="Times New Roman" w:hAnsi="Times New Roman"/>
          <w:lang w:bidi="en-GB"/>
        </w:rPr>
        <w:t xml:space="preserve"> </w:t>
      </w:r>
      <w:r w:rsidRPr="006721B8">
        <w:rPr>
          <w:rFonts w:ascii="Times New Roman" w:hAnsi="Times New Roman"/>
          <w:lang w:bidi="en-GB"/>
        </w:rPr>
        <w:t xml:space="preserve">without the approval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(if the documentation is submitted in paper format). </w:t>
      </w:r>
    </w:p>
    <w:p w14:paraId="69E95154" w14:textId="6390A4BB" w:rsidR="00C8741E" w:rsidRPr="006721B8" w:rsidRDefault="00C8741E" w:rsidP="00C8741E">
      <w:pPr>
        <w:pStyle w:val="ListParagraph"/>
        <w:numPr>
          <w:ilvl w:val="1"/>
          <w:numId w:val="24"/>
        </w:numPr>
        <w:spacing w:line="360" w:lineRule="auto"/>
        <w:ind w:left="426" w:hanging="426"/>
        <w:rPr>
          <w:rFonts w:ascii="Times New Roman" w:hAnsi="Times New Roman"/>
        </w:rPr>
      </w:pPr>
      <w:r w:rsidRPr="006721B8">
        <w:rPr>
          <w:rFonts w:ascii="Times New Roman" w:hAnsi="Times New Roman"/>
          <w:lang w:bidi="en-GB"/>
        </w:rPr>
        <w:t xml:space="preserve">In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00090700">
        <w:rPr>
          <w:rFonts w:ascii="Times New Roman" w:hAnsi="Times New Roman"/>
          <w:lang w:bidi="en-GB"/>
        </w:rPr>
        <w:t>a</w:t>
      </w:r>
      <w:r w:rsidRPr="006721B8">
        <w:rPr>
          <w:rFonts w:ascii="Times New Roman" w:hAnsi="Times New Roman"/>
          <w:lang w:bidi="en-GB"/>
        </w:rPr>
        <w:t xml:space="preserve">pproval </w:t>
      </w:r>
      <w:r w:rsidR="00090700">
        <w:rPr>
          <w:rFonts w:ascii="Times New Roman" w:hAnsi="Times New Roman"/>
          <w:lang w:bidi="en-GB"/>
        </w:rPr>
        <w:t>r</w:t>
      </w:r>
      <w:r w:rsidRPr="006721B8">
        <w:rPr>
          <w:rFonts w:ascii="Times New Roman" w:hAnsi="Times New Roman"/>
          <w:lang w:bidi="en-GB"/>
        </w:rPr>
        <w:t>eport, the REM</w:t>
      </w:r>
      <w:r w:rsidR="00090700">
        <w:rPr>
          <w:rFonts w:ascii="Times New Roman" w:hAnsi="Times New Roman"/>
          <w:lang w:bidi="en-GB"/>
        </w:rPr>
        <w:t>U</w:t>
      </w:r>
      <w:r w:rsidRPr="006721B8">
        <w:rPr>
          <w:rFonts w:ascii="Times New Roman" w:hAnsi="Times New Roman"/>
          <w:lang w:bidi="en-GB"/>
        </w:rPr>
        <w:t xml:space="preserve"> shall include information on:</w:t>
      </w:r>
    </w:p>
    <w:p w14:paraId="36E1EED0" w14:textId="77777777" w:rsidR="00C8741E" w:rsidRPr="006721B8" w:rsidRDefault="00C8741E" w:rsidP="00C8741E">
      <w:pPr>
        <w:pStyle w:val="ListParagraph"/>
        <w:numPr>
          <w:ilvl w:val="2"/>
          <w:numId w:val="24"/>
        </w:numPr>
        <w:spacing w:line="360" w:lineRule="auto"/>
        <w:ind w:left="1418" w:hanging="709"/>
        <w:rPr>
          <w:rFonts w:ascii="Times New Roman" w:hAnsi="Times New Roman"/>
        </w:rPr>
      </w:pPr>
      <w:r w:rsidRPr="006721B8">
        <w:rPr>
          <w:rFonts w:ascii="Times New Roman" w:hAnsi="Times New Roman"/>
          <w:lang w:bidi="en-GB"/>
        </w:rPr>
        <w:t>the employer (owner/user of the structure to be designed</w:t>
      </w:r>
      <w:proofErr w:type="gramStart"/>
      <w:r w:rsidRPr="006721B8">
        <w:rPr>
          <w:rFonts w:ascii="Times New Roman" w:hAnsi="Times New Roman"/>
          <w:lang w:bidi="en-GB"/>
        </w:rPr>
        <w:t>);</w:t>
      </w:r>
      <w:proofErr w:type="gramEnd"/>
    </w:p>
    <w:p w14:paraId="14937F9A" w14:textId="68688634" w:rsidR="00C8741E" w:rsidRPr="006721B8" w:rsidRDefault="00C8741E" w:rsidP="00C8741E">
      <w:pPr>
        <w:pStyle w:val="ListParagraph"/>
        <w:numPr>
          <w:ilvl w:val="2"/>
          <w:numId w:val="24"/>
        </w:numPr>
        <w:spacing w:line="360" w:lineRule="auto"/>
        <w:ind w:left="1418" w:hanging="709"/>
        <w:rPr>
          <w:rFonts w:ascii="Times New Roman" w:hAnsi="Times New Roman"/>
        </w:rPr>
      </w:pPr>
      <w:r w:rsidRPr="006721B8">
        <w:rPr>
          <w:rFonts w:ascii="Times New Roman" w:hAnsi="Times New Roman"/>
          <w:lang w:bidi="en-GB"/>
        </w:rPr>
        <w:t>the type of structure and a brief description of the activities planned in the project that affect the condition and value of the real estate (construction of a new structure, renovation/reconstruction of an existing structure, demolition, creation of an encumbrance</w:t>
      </w:r>
      <w:proofErr w:type="gramStart"/>
      <w:r w:rsidRPr="006721B8">
        <w:rPr>
          <w:rFonts w:ascii="Times New Roman" w:hAnsi="Times New Roman"/>
          <w:lang w:bidi="en-GB"/>
        </w:rPr>
        <w:t>);</w:t>
      </w:r>
      <w:proofErr w:type="gramEnd"/>
    </w:p>
    <w:p w14:paraId="7992E8D8" w14:textId="77777777" w:rsidR="00C8741E" w:rsidRPr="006721B8" w:rsidRDefault="00C8741E" w:rsidP="00C8741E">
      <w:pPr>
        <w:pStyle w:val="ListParagraph"/>
        <w:numPr>
          <w:ilvl w:val="2"/>
          <w:numId w:val="24"/>
        </w:numPr>
        <w:spacing w:line="360" w:lineRule="auto"/>
        <w:ind w:left="1418"/>
        <w:rPr>
          <w:rFonts w:ascii="Times New Roman" w:hAnsi="Times New Roman"/>
        </w:rPr>
      </w:pPr>
      <w:r w:rsidRPr="006721B8">
        <w:rPr>
          <w:rFonts w:ascii="Times New Roman" w:hAnsi="Times New Roman"/>
          <w:lang w:bidi="en-GB"/>
        </w:rPr>
        <w:t xml:space="preserve">the ownership of the real estate </w:t>
      </w:r>
      <w:r w:rsidRPr="006721B8">
        <w:rPr>
          <w:rFonts w:ascii="Times New Roman" w:hAnsi="Times New Roman"/>
          <w:u w:val="single"/>
          <w:lang w:bidi="en-GB"/>
        </w:rPr>
        <w:t>that will be subject to the approval</w:t>
      </w:r>
      <w:r w:rsidRPr="006721B8">
        <w:rPr>
          <w:rFonts w:ascii="Times New Roman" w:hAnsi="Times New Roman"/>
          <w:lang w:bidi="en-GB"/>
        </w:rPr>
        <w:t xml:space="preserve"> and the type of approval – approval of the owner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or user/holder (Ministry of Economics of the Republic of Latvia</w:t>
      </w:r>
      <w:proofErr w:type="gramStart"/>
      <w:r w:rsidRPr="006721B8">
        <w:rPr>
          <w:rFonts w:ascii="Times New Roman" w:hAnsi="Times New Roman"/>
          <w:lang w:bidi="en-GB"/>
        </w:rPr>
        <w:t>);</w:t>
      </w:r>
      <w:proofErr w:type="gramEnd"/>
    </w:p>
    <w:p w14:paraId="13FBA5A0" w14:textId="3F0C96D7" w:rsidR="00C8741E" w:rsidRPr="006721B8" w:rsidRDefault="00C8741E" w:rsidP="00C8741E">
      <w:pPr>
        <w:pStyle w:val="ListParagraph"/>
        <w:numPr>
          <w:ilvl w:val="2"/>
          <w:numId w:val="24"/>
        </w:numPr>
        <w:spacing w:line="360" w:lineRule="auto"/>
        <w:ind w:left="1418" w:hanging="709"/>
        <w:rPr>
          <w:rFonts w:ascii="Times New Roman" w:hAnsi="Times New Roman"/>
        </w:rPr>
      </w:pPr>
      <w:r w:rsidRPr="006721B8">
        <w:rPr>
          <w:rFonts w:ascii="Times New Roman" w:hAnsi="Times New Roman"/>
          <w:lang w:bidi="en-GB"/>
        </w:rPr>
        <w:t xml:space="preserve">technical approvals of the </w:t>
      </w:r>
      <w:r w:rsidR="00090700">
        <w:rPr>
          <w:rFonts w:ascii="Times New Roman" w:hAnsi="Times New Roman"/>
          <w:lang w:bidi="en-GB"/>
        </w:rPr>
        <w:t xml:space="preserve">Building </w:t>
      </w:r>
      <w:proofErr w:type="gramStart"/>
      <w:r w:rsidR="00090700">
        <w:rPr>
          <w:rFonts w:ascii="Times New Roman" w:hAnsi="Times New Roman"/>
          <w:lang w:bidi="en-GB"/>
        </w:rPr>
        <w:t>Design</w:t>
      </w:r>
      <w:r w:rsidRPr="006721B8">
        <w:rPr>
          <w:rFonts w:ascii="Times New Roman" w:hAnsi="Times New Roman"/>
          <w:lang w:bidi="en-GB"/>
        </w:rPr>
        <w:t>;</w:t>
      </w:r>
      <w:proofErr w:type="gramEnd"/>
    </w:p>
    <w:p w14:paraId="380DA80B" w14:textId="5F88362A" w:rsidR="00C8741E" w:rsidRPr="006721B8" w:rsidRDefault="00C8741E" w:rsidP="00C8741E">
      <w:pPr>
        <w:pStyle w:val="ListParagraph"/>
        <w:numPr>
          <w:ilvl w:val="2"/>
          <w:numId w:val="24"/>
        </w:numPr>
        <w:spacing w:line="360" w:lineRule="auto"/>
        <w:ind w:left="1418" w:hanging="709"/>
        <w:rPr>
          <w:rFonts w:ascii="Times New Roman" w:hAnsi="Times New Roman"/>
        </w:rPr>
      </w:pPr>
      <w:r w:rsidRPr="006721B8">
        <w:rPr>
          <w:rFonts w:ascii="Times New Roman" w:hAnsi="Times New Roman"/>
          <w:lang w:bidi="en-GB"/>
        </w:rPr>
        <w:t xml:space="preserve">the need to conclude an agreement with the construction </w:t>
      </w:r>
      <w:r w:rsidR="00FB5BB2">
        <w:rPr>
          <w:rFonts w:ascii="Times New Roman" w:hAnsi="Times New Roman"/>
          <w:lang w:bidi="en-GB"/>
        </w:rPr>
        <w:t>initiator</w:t>
      </w:r>
      <w:r w:rsidR="00FB5BB2" w:rsidRPr="006721B8">
        <w:rPr>
          <w:rFonts w:ascii="Times New Roman" w:hAnsi="Times New Roman"/>
          <w:lang w:bidi="en-GB"/>
        </w:rPr>
        <w:t xml:space="preserve"> </w:t>
      </w:r>
      <w:r w:rsidRPr="006721B8">
        <w:rPr>
          <w:rFonts w:ascii="Times New Roman" w:hAnsi="Times New Roman"/>
          <w:lang w:bidi="en-GB"/>
        </w:rPr>
        <w:t xml:space="preserve">on the use of the real estate and the determination of the </w:t>
      </w:r>
      <w:proofErr w:type="gramStart"/>
      <w:r w:rsidRPr="006721B8">
        <w:rPr>
          <w:rFonts w:ascii="Times New Roman" w:hAnsi="Times New Roman"/>
          <w:lang w:bidi="en-GB"/>
        </w:rPr>
        <w:t>remuneration;</w:t>
      </w:r>
      <w:proofErr w:type="gramEnd"/>
    </w:p>
    <w:p w14:paraId="7EF47B52" w14:textId="77777777" w:rsidR="00C8741E" w:rsidRPr="006721B8" w:rsidRDefault="00C8741E" w:rsidP="00C8741E">
      <w:pPr>
        <w:pStyle w:val="ListParagraph"/>
        <w:numPr>
          <w:ilvl w:val="2"/>
          <w:numId w:val="24"/>
        </w:numPr>
        <w:spacing w:line="360" w:lineRule="auto"/>
        <w:ind w:left="1418" w:hanging="709"/>
        <w:rPr>
          <w:rFonts w:ascii="Times New Roman" w:hAnsi="Times New Roman"/>
        </w:rPr>
      </w:pPr>
      <w:r w:rsidRPr="006721B8">
        <w:rPr>
          <w:rFonts w:ascii="Times New Roman" w:hAnsi="Times New Roman"/>
          <w:lang w:bidi="en-GB"/>
        </w:rPr>
        <w:t xml:space="preserve">other information or conditions, if any (e.g., service agreements concluded with the employer, etc.). </w:t>
      </w:r>
    </w:p>
    <w:p w14:paraId="042BE404" w14:textId="0792CD5E" w:rsidR="00C8741E" w:rsidRDefault="00C8741E" w:rsidP="00C8741E">
      <w:pPr>
        <w:pStyle w:val="ListParagraph"/>
        <w:numPr>
          <w:ilvl w:val="1"/>
          <w:numId w:val="24"/>
        </w:numPr>
        <w:spacing w:line="360" w:lineRule="auto"/>
        <w:ind w:left="426" w:hanging="426"/>
        <w:rPr>
          <w:rFonts w:ascii="Times New Roman" w:hAnsi="Times New Roman"/>
        </w:rPr>
      </w:pPr>
      <w:r w:rsidRPr="006721B8">
        <w:rPr>
          <w:rFonts w:ascii="Times New Roman" w:hAnsi="Times New Roman"/>
          <w:lang w:bidi="en-GB"/>
        </w:rPr>
        <w:t xml:space="preserve">The approval of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Pr="006721B8">
        <w:rPr>
          <w:rFonts w:ascii="Times New Roman" w:hAnsi="Times New Roman"/>
          <w:lang w:bidi="en-GB"/>
        </w:rPr>
        <w:t>on behalf of the owner/holder/user of the real estate shall be carried out by:</w:t>
      </w:r>
    </w:p>
    <w:p w14:paraId="22D71E3C" w14:textId="77777777" w:rsidR="00C8741E" w:rsidRDefault="00C8741E" w:rsidP="00C8741E">
      <w:pPr>
        <w:pStyle w:val="ListParagraph"/>
        <w:rPr>
          <w:rFonts w:ascii="Times New Roman" w:hAnsi="Times New Roman"/>
        </w:rPr>
      </w:pPr>
    </w:p>
    <w:p w14:paraId="31AFA0CA" w14:textId="25DD360A" w:rsidR="00C8741E" w:rsidRPr="006721B8" w:rsidRDefault="00C8741E" w:rsidP="00C8741E">
      <w:pPr>
        <w:pStyle w:val="ListParagraph"/>
        <w:numPr>
          <w:ilvl w:val="2"/>
          <w:numId w:val="24"/>
        </w:numPr>
        <w:spacing w:line="360" w:lineRule="auto"/>
        <w:rPr>
          <w:rFonts w:ascii="Times New Roman" w:hAnsi="Times New Roman"/>
        </w:rPr>
      </w:pPr>
      <w:r w:rsidRPr="006721B8">
        <w:rPr>
          <w:rFonts w:ascii="Times New Roman" w:hAnsi="Times New Roman"/>
          <w:lang w:bidi="en-GB"/>
        </w:rPr>
        <w:t xml:space="preserve">making a written note in the technical documentation of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Pr="006721B8">
        <w:rPr>
          <w:rFonts w:ascii="Times New Roman" w:hAnsi="Times New Roman"/>
          <w:lang w:bidi="en-GB"/>
        </w:rPr>
        <w:t>(paper documentation), indicating the type of approval:</w:t>
      </w:r>
    </w:p>
    <w:p w14:paraId="39B839AE" w14:textId="77777777" w:rsidR="00C8741E" w:rsidRPr="006721B8" w:rsidRDefault="00C8741E" w:rsidP="00C8741E">
      <w:pPr>
        <w:pStyle w:val="ListParagraph"/>
        <w:numPr>
          <w:ilvl w:val="3"/>
          <w:numId w:val="24"/>
        </w:numPr>
        <w:spacing w:line="360" w:lineRule="auto"/>
        <w:rPr>
          <w:rFonts w:ascii="Times New Roman" w:hAnsi="Times New Roman"/>
        </w:rPr>
      </w:pPr>
      <w:r w:rsidRPr="006721B8">
        <w:rPr>
          <w:rFonts w:ascii="Times New Roman" w:hAnsi="Times New Roman"/>
          <w:lang w:bidi="en-GB"/>
        </w:rPr>
        <w:t xml:space="preserve">approval of the owner of the real </w:t>
      </w:r>
      <w:proofErr w:type="gramStart"/>
      <w:r w:rsidRPr="006721B8">
        <w:rPr>
          <w:rFonts w:ascii="Times New Roman" w:hAnsi="Times New Roman"/>
          <w:lang w:bidi="en-GB"/>
        </w:rPr>
        <w:t>estate;</w:t>
      </w:r>
      <w:proofErr w:type="gramEnd"/>
    </w:p>
    <w:p w14:paraId="6B8988F2" w14:textId="77777777" w:rsidR="00C8741E" w:rsidRDefault="00C8741E" w:rsidP="00C8741E">
      <w:pPr>
        <w:pStyle w:val="ListParagraph"/>
        <w:numPr>
          <w:ilvl w:val="3"/>
          <w:numId w:val="24"/>
        </w:numPr>
        <w:spacing w:line="360" w:lineRule="auto"/>
        <w:rPr>
          <w:rFonts w:ascii="Times New Roman" w:hAnsi="Times New Roman"/>
        </w:rPr>
      </w:pPr>
      <w:r w:rsidRPr="006721B8">
        <w:rPr>
          <w:rFonts w:ascii="Times New Roman" w:hAnsi="Times New Roman"/>
          <w:lang w:bidi="en-GB"/>
        </w:rPr>
        <w:t>approval of the user/holder (on behalf of the Ministry of Economics of the Republic of Latvia), accompanied by a copy of the power of attorney.</w:t>
      </w:r>
    </w:p>
    <w:p w14:paraId="1657A9B9" w14:textId="326EDB86" w:rsidR="00C8741E" w:rsidRPr="006721B8" w:rsidRDefault="00C8741E" w:rsidP="00C8741E">
      <w:pPr>
        <w:pStyle w:val="ListParagraph"/>
        <w:numPr>
          <w:ilvl w:val="2"/>
          <w:numId w:val="24"/>
        </w:numPr>
        <w:spacing w:line="360" w:lineRule="auto"/>
        <w:ind w:left="1418" w:hanging="709"/>
        <w:rPr>
          <w:rFonts w:ascii="Times New Roman" w:hAnsi="Times New Roman"/>
        </w:rPr>
      </w:pPr>
      <w:r>
        <w:rPr>
          <w:rFonts w:ascii="Times New Roman" w:hAnsi="Times New Roman"/>
          <w:lang w:bidi="en-GB"/>
        </w:rPr>
        <w:t xml:space="preserve">Signing the letter of approval with a secure electronic signature, enclosing the </w:t>
      </w:r>
      <w:r w:rsidR="00914A1C">
        <w:rPr>
          <w:rFonts w:ascii="Times New Roman" w:hAnsi="Times New Roman"/>
          <w:lang w:bidi="en-GB"/>
        </w:rPr>
        <w:t xml:space="preserve">design </w:t>
      </w:r>
      <w:r>
        <w:rPr>
          <w:rFonts w:ascii="Times New Roman" w:hAnsi="Times New Roman"/>
          <w:lang w:bidi="en-GB"/>
        </w:rPr>
        <w:t>file to be approved or the approval report.</w:t>
      </w:r>
    </w:p>
    <w:p w14:paraId="3C16D0C9" w14:textId="2F57E6A9" w:rsidR="00C8741E" w:rsidRPr="006721B8" w:rsidRDefault="00C8741E" w:rsidP="00C8741E">
      <w:pPr>
        <w:pStyle w:val="ListParagraph"/>
        <w:numPr>
          <w:ilvl w:val="1"/>
          <w:numId w:val="24"/>
        </w:numPr>
        <w:spacing w:line="360" w:lineRule="auto"/>
        <w:ind w:left="426" w:hanging="426"/>
        <w:rPr>
          <w:rFonts w:ascii="Times New Roman" w:hAnsi="Times New Roman"/>
        </w:rPr>
      </w:pPr>
      <w:r w:rsidRPr="006721B8">
        <w:rPr>
          <w:rFonts w:ascii="Times New Roman" w:hAnsi="Times New Roman"/>
          <w:lang w:bidi="en-GB"/>
        </w:rPr>
        <w:t xml:space="preserve">If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Pr="006721B8">
        <w:rPr>
          <w:rFonts w:ascii="Times New Roman" w:hAnsi="Times New Roman"/>
          <w:lang w:bidi="en-GB"/>
        </w:rPr>
        <w:t xml:space="preserve">is </w:t>
      </w:r>
      <w:r w:rsidR="00914A1C">
        <w:rPr>
          <w:rFonts w:ascii="Times New Roman" w:hAnsi="Times New Roman"/>
          <w:lang w:bidi="en-GB"/>
        </w:rPr>
        <w:t>developed</w:t>
      </w:r>
      <w:r w:rsidR="00914A1C" w:rsidRPr="006721B8">
        <w:rPr>
          <w:rFonts w:ascii="Times New Roman" w:hAnsi="Times New Roman"/>
          <w:lang w:bidi="en-GB"/>
        </w:rPr>
        <w:t xml:space="preserve"> </w:t>
      </w:r>
      <w:r w:rsidRPr="006721B8">
        <w:rPr>
          <w:rFonts w:ascii="Times New Roman" w:hAnsi="Times New Roman"/>
          <w:lang w:bidi="en-GB"/>
        </w:rPr>
        <w:t xml:space="preserve">for the renovation or reconstruction of a power supply facility located in real estate owned or possessed by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without increasing the area occupied by the protection zones, it is not necessary to coordinate it with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w:t>
      </w:r>
      <w:proofErr w:type="spellStart"/>
      <w:r w:rsidRPr="006721B8">
        <w:rPr>
          <w:rFonts w:ascii="Times New Roman" w:hAnsi="Times New Roman"/>
          <w:lang w:bidi="en-GB"/>
        </w:rPr>
        <w:t>as</w:t>
      </w:r>
      <w:proofErr w:type="spellEnd"/>
      <w:r w:rsidRPr="006721B8">
        <w:rPr>
          <w:rFonts w:ascii="Times New Roman" w:hAnsi="Times New Roman"/>
          <w:lang w:bidi="en-GB"/>
        </w:rPr>
        <w:t xml:space="preserve"> the owner of the real estate. In these cases, the provision of Section 19 (1</w:t>
      </w:r>
      <w:r w:rsidRPr="006721B8">
        <w:rPr>
          <w:rFonts w:ascii="Times New Roman" w:hAnsi="Times New Roman"/>
          <w:vertAlign w:val="superscript"/>
          <w:lang w:bidi="en-GB"/>
        </w:rPr>
        <w:t>2</w:t>
      </w:r>
      <w:r w:rsidRPr="006721B8">
        <w:rPr>
          <w:rFonts w:ascii="Times New Roman" w:hAnsi="Times New Roman"/>
          <w:lang w:bidi="en-GB"/>
        </w:rPr>
        <w:t>) of the Energy Law shall apply, which provides that the energy supply merchant has the right to perform the reconstruction or renewal of any of its objects by notifying the landowner thereof in a timely manner.</w:t>
      </w:r>
    </w:p>
    <w:p w14:paraId="525479CC" w14:textId="77777777" w:rsidR="00C8741E" w:rsidRPr="006721B8" w:rsidRDefault="00C8741E" w:rsidP="00C8741E">
      <w:pPr>
        <w:pStyle w:val="ListParagraph"/>
        <w:spacing w:line="360" w:lineRule="auto"/>
        <w:ind w:left="426"/>
        <w:rPr>
          <w:rFonts w:ascii="Times New Roman" w:hAnsi="Times New Roman"/>
          <w:b/>
        </w:rPr>
      </w:pPr>
    </w:p>
    <w:p w14:paraId="0DD16B97" w14:textId="5A38BD55" w:rsidR="00C8741E" w:rsidRPr="006721B8" w:rsidRDefault="00C8741E" w:rsidP="00C8741E">
      <w:pPr>
        <w:spacing w:line="360" w:lineRule="auto"/>
        <w:jc w:val="left"/>
        <w:rPr>
          <w:sz w:val="20"/>
          <w:szCs w:val="20"/>
        </w:rPr>
      </w:pPr>
      <w:r w:rsidRPr="006721B8">
        <w:rPr>
          <w:lang w:bidi="en-GB"/>
        </w:rPr>
        <w:object w:dxaOrig="10304" w:dyaOrig="6346" w14:anchorId="174C9589">
          <v:shape id="_x0000_i1027" type="#_x0000_t75" style="width:462.6pt;height:283.8pt" o:ole="">
            <v:imagedata r:id="rId12" o:title=""/>
          </v:shape>
          <o:OLEObject Type="Embed" ProgID="Visio.Drawing.11" ShapeID="_x0000_i1027" DrawAspect="Content" ObjectID="_1753593485" r:id="rId13"/>
        </w:object>
      </w:r>
      <w:r>
        <w:rPr>
          <w:sz w:val="20"/>
          <w:szCs w:val="20"/>
          <w:lang w:bidi="en-GB"/>
        </w:rPr>
        <w:t xml:space="preserve"> 3. Diagram of approval of </w:t>
      </w:r>
      <w:r w:rsidR="00090700">
        <w:rPr>
          <w:lang w:bidi="en-GB"/>
        </w:rPr>
        <w:t>Building Designs</w:t>
      </w:r>
      <w:r>
        <w:rPr>
          <w:sz w:val="20"/>
          <w:szCs w:val="20"/>
          <w:lang w:bidi="en-GB"/>
        </w:rPr>
        <w:t>.</w:t>
      </w:r>
    </w:p>
    <w:p w14:paraId="36194996" w14:textId="77777777" w:rsidR="00C8741E" w:rsidRPr="006721B8" w:rsidRDefault="00C8741E" w:rsidP="00C8741E">
      <w:pPr>
        <w:spacing w:line="360" w:lineRule="auto"/>
        <w:jc w:val="left"/>
        <w:rPr>
          <w:b/>
        </w:rPr>
      </w:pPr>
    </w:p>
    <w:p w14:paraId="0328CF25" w14:textId="77777777" w:rsidR="00C8741E" w:rsidRPr="006721B8" w:rsidRDefault="00C8741E" w:rsidP="00C8741E">
      <w:pPr>
        <w:pStyle w:val="Heading1"/>
        <w:numPr>
          <w:ilvl w:val="0"/>
          <w:numId w:val="24"/>
        </w:numPr>
        <w:tabs>
          <w:tab w:val="num" w:pos="360"/>
        </w:tabs>
        <w:spacing w:before="0" w:after="0" w:line="360" w:lineRule="auto"/>
        <w:jc w:val="both"/>
      </w:pPr>
      <w:bookmarkStart w:id="8" w:name="_Toc139968638"/>
      <w:bookmarkStart w:id="9" w:name="_Toc139985734"/>
      <w:r w:rsidRPr="006721B8">
        <w:rPr>
          <w:lang w:bidi="en-GB"/>
        </w:rPr>
        <w:t>Special conditions</w:t>
      </w:r>
      <w:bookmarkEnd w:id="8"/>
      <w:bookmarkEnd w:id="9"/>
    </w:p>
    <w:p w14:paraId="4F9F7523" w14:textId="77777777" w:rsidR="00C8741E" w:rsidRPr="006721B8" w:rsidRDefault="00C8741E" w:rsidP="00C8741E">
      <w:pPr>
        <w:pStyle w:val="ListParagraph"/>
        <w:spacing w:line="360" w:lineRule="auto"/>
        <w:ind w:left="0"/>
        <w:rPr>
          <w:rFonts w:ascii="Times New Roman" w:hAnsi="Times New Roman"/>
        </w:rPr>
      </w:pPr>
      <w:r>
        <w:rPr>
          <w:rFonts w:ascii="Times New Roman" w:hAnsi="Times New Roman"/>
          <w:lang w:bidi="en-GB"/>
        </w:rPr>
        <w:t xml:space="preserve">5.1.  Pursuant to Section 3 of the Law </w:t>
      </w:r>
      <w:proofErr w:type="gramStart"/>
      <w:r>
        <w:rPr>
          <w:rFonts w:ascii="Times New Roman" w:hAnsi="Times New Roman"/>
          <w:lang w:bidi="en-GB"/>
        </w:rPr>
        <w:t>On</w:t>
      </w:r>
      <w:proofErr w:type="gramEnd"/>
      <w:r>
        <w:rPr>
          <w:rFonts w:ascii="Times New Roman" w:hAnsi="Times New Roman"/>
          <w:lang w:bidi="en-GB"/>
        </w:rPr>
        <w:t xml:space="preserve"> Prevention of Squandering of the Financial Resources and Property of a Public Person, financial resources and property shall be managed rationally. Thus, </w:t>
      </w:r>
      <w:proofErr w:type="spellStart"/>
      <w:r>
        <w:rPr>
          <w:rFonts w:ascii="Times New Roman" w:hAnsi="Times New Roman"/>
          <w:lang w:bidi="en-GB"/>
        </w:rPr>
        <w:t>Latvenergo</w:t>
      </w:r>
      <w:proofErr w:type="spellEnd"/>
      <w:r>
        <w:rPr>
          <w:rFonts w:ascii="Times New Roman" w:hAnsi="Times New Roman"/>
          <w:lang w:bidi="en-GB"/>
        </w:rPr>
        <w:t xml:space="preserve"> AS shall transfer its real estate part to the owner of the structure to be designed for use for remuneration, except for as specified in Section 5</w:t>
      </w:r>
      <w:r>
        <w:rPr>
          <w:rFonts w:ascii="Times New Roman" w:hAnsi="Times New Roman"/>
          <w:vertAlign w:val="superscript"/>
          <w:lang w:bidi="en-GB"/>
        </w:rPr>
        <w:t>1</w:t>
      </w:r>
      <w:r>
        <w:rPr>
          <w:rFonts w:ascii="Times New Roman" w:hAnsi="Times New Roman"/>
          <w:lang w:bidi="en-GB"/>
        </w:rPr>
        <w:t>, Paragraph (1) of said Law, when the transfer of capital company property for use without compensation may be considered as expedient – if the owner of the structure is a derived public person or an institution of a public person, another capital company or private person performing public administration tasks delegated to it or providing public person services.</w:t>
      </w:r>
    </w:p>
    <w:p w14:paraId="335DB07C" w14:textId="77777777" w:rsidR="00C8741E" w:rsidRPr="006721B8" w:rsidRDefault="00C8741E" w:rsidP="00C8741E">
      <w:pPr>
        <w:pStyle w:val="ListParagraph"/>
        <w:spacing w:line="360" w:lineRule="auto"/>
        <w:ind w:left="927"/>
        <w:rPr>
          <w:rFonts w:ascii="Times New Roman" w:hAnsi="Times New Roman"/>
        </w:rPr>
      </w:pPr>
    </w:p>
    <w:p w14:paraId="2C485DB0" w14:textId="77777777" w:rsidR="00C8741E" w:rsidRPr="006721B8" w:rsidRDefault="00C8741E" w:rsidP="00C8741E">
      <w:pPr>
        <w:spacing w:line="360" w:lineRule="auto"/>
      </w:pPr>
      <w:r w:rsidRPr="006721B8">
        <w:rPr>
          <w:lang w:bidi="en-GB"/>
        </w:rPr>
        <w:t xml:space="preserve">5.2. In cases when the owner of the structure to be designed is: </w:t>
      </w:r>
    </w:p>
    <w:p w14:paraId="6F3EFE34" w14:textId="4DC43AD9" w:rsidR="00C8741E" w:rsidRPr="006721B8" w:rsidRDefault="00C8741E" w:rsidP="00C8741E">
      <w:pPr>
        <w:pStyle w:val="ListParagraph"/>
        <w:spacing w:line="360" w:lineRule="auto"/>
        <w:ind w:left="360" w:firstLine="349"/>
        <w:rPr>
          <w:rFonts w:ascii="Times New Roman" w:hAnsi="Times New Roman"/>
        </w:rPr>
      </w:pPr>
      <w:r w:rsidRPr="006721B8">
        <w:rPr>
          <w:rFonts w:ascii="Times New Roman" w:hAnsi="Times New Roman"/>
          <w:lang w:bidi="en-GB"/>
        </w:rPr>
        <w:t xml:space="preserve">5.3.1. third parties (natural or legal persons, whose objects or the protective zones caused by them after the implementation of the </w:t>
      </w:r>
      <w:r w:rsidR="00090700">
        <w:rPr>
          <w:rFonts w:ascii="Times New Roman" w:hAnsi="Times New Roman"/>
          <w:lang w:bidi="en-GB"/>
        </w:rPr>
        <w:t>Building Design</w:t>
      </w:r>
      <w:r w:rsidR="00090700" w:rsidRPr="006721B8" w:rsidDel="00090700">
        <w:rPr>
          <w:rFonts w:ascii="Times New Roman" w:hAnsi="Times New Roman"/>
          <w:lang w:bidi="en-GB"/>
        </w:rPr>
        <w:t xml:space="preserve"> </w:t>
      </w:r>
      <w:r w:rsidRPr="006721B8">
        <w:rPr>
          <w:rFonts w:ascii="Times New Roman" w:hAnsi="Times New Roman"/>
          <w:lang w:bidi="en-GB"/>
        </w:rPr>
        <w:t xml:space="preserve">will be located in the property of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and no other type of agreement has been concluded with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the services of which include the placement of engineering structures (e.g., communication containers, communication cables, etc.)</w:t>
      </w:r>
      <w:proofErr w:type="gramStart"/>
      <w:r w:rsidRPr="006721B8">
        <w:rPr>
          <w:rFonts w:ascii="Times New Roman" w:hAnsi="Times New Roman"/>
          <w:lang w:bidi="en-GB"/>
        </w:rPr>
        <w:t>);</w:t>
      </w:r>
      <w:proofErr w:type="gramEnd"/>
      <w:r w:rsidRPr="006721B8">
        <w:rPr>
          <w:rFonts w:ascii="Times New Roman" w:hAnsi="Times New Roman"/>
          <w:lang w:bidi="en-GB"/>
        </w:rPr>
        <w:t xml:space="preserve">  </w:t>
      </w:r>
    </w:p>
    <w:p w14:paraId="5EAB05DA" w14:textId="724EC422" w:rsidR="00C8741E" w:rsidRPr="006721B8" w:rsidRDefault="00C8741E" w:rsidP="00C8741E">
      <w:pPr>
        <w:pStyle w:val="ListParagraph"/>
        <w:spacing w:line="360" w:lineRule="auto"/>
        <w:ind w:left="360" w:firstLine="349"/>
        <w:rPr>
          <w:rFonts w:ascii="Times New Roman" w:hAnsi="Times New Roman"/>
        </w:rPr>
      </w:pPr>
      <w:r w:rsidRPr="006721B8">
        <w:rPr>
          <w:rFonts w:ascii="Times New Roman" w:hAnsi="Times New Roman"/>
          <w:lang w:bidi="en-GB"/>
        </w:rPr>
        <w:t xml:space="preserve">5.3.2. shared ownership (e.g., the energy supply facility is/will be owned by </w:t>
      </w:r>
      <w:proofErr w:type="spellStart"/>
      <w:r w:rsidRPr="006721B8">
        <w:rPr>
          <w:rFonts w:ascii="Times New Roman" w:hAnsi="Times New Roman"/>
          <w:lang w:bidi="en-GB"/>
        </w:rPr>
        <w:t>Sadales</w:t>
      </w:r>
      <w:proofErr w:type="spellEnd"/>
      <w:r w:rsidRPr="006721B8">
        <w:rPr>
          <w:rFonts w:ascii="Times New Roman" w:hAnsi="Times New Roman"/>
          <w:lang w:bidi="en-GB"/>
        </w:rPr>
        <w:t xml:space="preserve"> </w:t>
      </w:r>
      <w:proofErr w:type="spellStart"/>
      <w:r w:rsidRPr="006721B8">
        <w:rPr>
          <w:rFonts w:ascii="Times New Roman" w:hAnsi="Times New Roman"/>
          <w:lang w:bidi="en-GB"/>
        </w:rPr>
        <w:t>tīkls</w:t>
      </w:r>
      <w:proofErr w:type="spellEnd"/>
      <w:r w:rsidRPr="006721B8">
        <w:rPr>
          <w:rFonts w:ascii="Times New Roman" w:hAnsi="Times New Roman"/>
          <w:lang w:bidi="en-GB"/>
        </w:rPr>
        <w:t xml:space="preserve"> AS before </w:t>
      </w:r>
      <w:r w:rsidR="00507628">
        <w:rPr>
          <w:rFonts w:ascii="Times New Roman" w:hAnsi="Times New Roman"/>
          <w:lang w:bidi="en-GB"/>
        </w:rPr>
        <w:t>electricity meter box</w:t>
      </w:r>
      <w:r w:rsidRPr="006721B8">
        <w:rPr>
          <w:rFonts w:ascii="Times New Roman" w:hAnsi="Times New Roman"/>
          <w:lang w:bidi="en-GB"/>
        </w:rPr>
        <w:t xml:space="preserve">, after </w:t>
      </w:r>
      <w:r w:rsidR="00507628">
        <w:rPr>
          <w:rFonts w:ascii="Times New Roman" w:hAnsi="Times New Roman"/>
          <w:lang w:bidi="en-GB"/>
        </w:rPr>
        <w:t>electricity meter box</w:t>
      </w:r>
      <w:r w:rsidR="00507628" w:rsidRPr="006721B8" w:rsidDel="00507628">
        <w:rPr>
          <w:rFonts w:ascii="Times New Roman" w:hAnsi="Times New Roman"/>
          <w:lang w:bidi="en-GB"/>
        </w:rPr>
        <w:t xml:space="preserve"> </w:t>
      </w:r>
      <w:r w:rsidRPr="006721B8">
        <w:rPr>
          <w:rFonts w:ascii="Times New Roman" w:hAnsi="Times New Roman"/>
          <w:lang w:bidi="en-GB"/>
        </w:rPr>
        <w:t>– by a third party</w:t>
      </w:r>
      <w:proofErr w:type="gramStart"/>
      <w:r w:rsidRPr="006721B8">
        <w:rPr>
          <w:rFonts w:ascii="Times New Roman" w:hAnsi="Times New Roman"/>
          <w:lang w:bidi="en-GB"/>
        </w:rPr>
        <w:t>);</w:t>
      </w:r>
      <w:proofErr w:type="gramEnd"/>
    </w:p>
    <w:p w14:paraId="620C6ADD" w14:textId="77777777" w:rsidR="00C8741E" w:rsidRPr="006721B8" w:rsidRDefault="00C8741E" w:rsidP="00C8741E">
      <w:pPr>
        <w:pStyle w:val="ListParagraph"/>
        <w:spacing w:line="360" w:lineRule="auto"/>
        <w:ind w:left="0"/>
        <w:rPr>
          <w:rFonts w:ascii="Times New Roman" w:hAnsi="Times New Roman"/>
        </w:rPr>
      </w:pPr>
      <w:r w:rsidRPr="006721B8">
        <w:rPr>
          <w:rFonts w:ascii="Times New Roman" w:hAnsi="Times New Roman"/>
          <w:lang w:bidi="en-GB"/>
        </w:rPr>
        <w:t xml:space="preserve">the extent to which the use of real estate owned by </w:t>
      </w:r>
      <w:proofErr w:type="spellStart"/>
      <w:r w:rsidRPr="006721B8">
        <w:rPr>
          <w:rFonts w:ascii="Times New Roman" w:hAnsi="Times New Roman"/>
          <w:lang w:bidi="en-GB"/>
        </w:rPr>
        <w:t>Latvenergo</w:t>
      </w:r>
      <w:proofErr w:type="spellEnd"/>
      <w:r w:rsidRPr="006721B8">
        <w:rPr>
          <w:rFonts w:ascii="Times New Roman" w:hAnsi="Times New Roman"/>
          <w:lang w:bidi="en-GB"/>
        </w:rPr>
        <w:t xml:space="preserve"> AS, its value, encumbrances and their impact on the adjacent area, accessibility, other factors, shall be assessed. </w:t>
      </w:r>
    </w:p>
    <w:p w14:paraId="116C84FE" w14:textId="6A5C8972" w:rsidR="00C8741E" w:rsidRPr="006721B8" w:rsidRDefault="00C8741E" w:rsidP="00C8741E">
      <w:pPr>
        <w:spacing w:line="360" w:lineRule="auto"/>
        <w:ind w:firstLine="426"/>
      </w:pPr>
      <w:r w:rsidRPr="006721B8">
        <w:rPr>
          <w:lang w:bidi="en-GB"/>
        </w:rPr>
        <w:t xml:space="preserve">5.4. In cases when third parties construct </w:t>
      </w:r>
      <w:r w:rsidRPr="006721B8">
        <w:rPr>
          <w:u w:val="single"/>
          <w:lang w:bidi="en-GB"/>
        </w:rPr>
        <w:t>new engineering structures (except for power supply facilities)</w:t>
      </w:r>
      <w:r w:rsidRPr="006721B8">
        <w:rPr>
          <w:lang w:bidi="en-GB"/>
        </w:rPr>
        <w:t xml:space="preserve">, </w:t>
      </w:r>
      <w:proofErr w:type="spellStart"/>
      <w:r w:rsidRPr="006721B8">
        <w:rPr>
          <w:lang w:bidi="en-GB"/>
        </w:rPr>
        <w:t>Latvenergo</w:t>
      </w:r>
      <w:proofErr w:type="spellEnd"/>
      <w:r w:rsidRPr="006721B8">
        <w:rPr>
          <w:lang w:bidi="en-GB"/>
        </w:rPr>
        <w:t xml:space="preserve"> AS shall, prior to the approval of the </w:t>
      </w:r>
      <w:r w:rsidR="00090700">
        <w:rPr>
          <w:lang w:bidi="en-GB"/>
        </w:rPr>
        <w:t>Building Design</w:t>
      </w:r>
      <w:r w:rsidRPr="006721B8">
        <w:rPr>
          <w:lang w:bidi="en-GB"/>
        </w:rPr>
        <w:t xml:space="preserve">, conclude an appropriate agreement on the use of the Real Estate, with the determination of the remuneration.  In calculating the remuneration by analogy, the provisions of other laws and regulations or case law may be applied for a one-time fair remuneration to the owner of the Real Estate, which shall be determined as not less than EUR 28 for the total area of land that is restricted and/or no longer used for the commercial activities of </w:t>
      </w:r>
      <w:proofErr w:type="spellStart"/>
      <w:r w:rsidRPr="006721B8">
        <w:rPr>
          <w:lang w:bidi="en-GB"/>
        </w:rPr>
        <w:t>Latvenergo</w:t>
      </w:r>
      <w:proofErr w:type="spellEnd"/>
      <w:r w:rsidRPr="006721B8">
        <w:rPr>
          <w:lang w:bidi="en-GB"/>
        </w:rPr>
        <w:t xml:space="preserve"> Group (where the area of land is calculated in square metres, rounded to the nearest square metre). </w:t>
      </w:r>
    </w:p>
    <w:p w14:paraId="0B36BC8C" w14:textId="7758ACEE" w:rsidR="00C8741E" w:rsidRDefault="00C8741E" w:rsidP="00C8741E">
      <w:pPr>
        <w:spacing w:line="360" w:lineRule="auto"/>
        <w:ind w:firstLine="567"/>
      </w:pPr>
      <w:r w:rsidRPr="006721B8">
        <w:rPr>
          <w:lang w:bidi="en-GB"/>
        </w:rPr>
        <w:t xml:space="preserve">5.5. In cases when third parties </w:t>
      </w:r>
      <w:r w:rsidR="00914A1C">
        <w:rPr>
          <w:lang w:bidi="en-GB"/>
        </w:rPr>
        <w:t>build</w:t>
      </w:r>
      <w:r w:rsidR="00914A1C" w:rsidRPr="006721B8">
        <w:rPr>
          <w:lang w:bidi="en-GB"/>
        </w:rPr>
        <w:t xml:space="preserve"> </w:t>
      </w:r>
      <w:r w:rsidRPr="006721B8">
        <w:rPr>
          <w:lang w:bidi="en-GB"/>
        </w:rPr>
        <w:t xml:space="preserve">new </w:t>
      </w:r>
      <w:r w:rsidRPr="006721B8">
        <w:rPr>
          <w:u w:val="single"/>
          <w:lang w:bidi="en-GB"/>
        </w:rPr>
        <w:t>power supply</w:t>
      </w:r>
      <w:r w:rsidRPr="006721B8">
        <w:rPr>
          <w:lang w:bidi="en-GB"/>
        </w:rPr>
        <w:t xml:space="preserve"> facilities, prior to the approval of the </w:t>
      </w:r>
      <w:r w:rsidR="00090700">
        <w:rPr>
          <w:lang w:bidi="en-GB"/>
        </w:rPr>
        <w:t>Building Design</w:t>
      </w:r>
      <w:r w:rsidRPr="006721B8">
        <w:rPr>
          <w:lang w:bidi="en-GB"/>
        </w:rPr>
        <w:t xml:space="preserve">, one-time remuneration for the use of real estate owned by </w:t>
      </w:r>
      <w:proofErr w:type="spellStart"/>
      <w:r w:rsidRPr="006721B8">
        <w:rPr>
          <w:lang w:bidi="en-GB"/>
        </w:rPr>
        <w:t>Latvenergo</w:t>
      </w:r>
      <w:proofErr w:type="spellEnd"/>
      <w:r w:rsidRPr="006721B8">
        <w:rPr>
          <w:lang w:bidi="en-GB"/>
        </w:rPr>
        <w:t xml:space="preserve"> AS shall be determined in accordance with Cabinet Regulation No. 603 adopted 25.07.2006 “Procedure for Calculation and Payment of Remuneration for Expropriation or Restriction of the Right to Use of Land Property Required for the Installation or Reconstruction of a Power Supply Facility”.</w:t>
      </w:r>
    </w:p>
    <w:p w14:paraId="4DEC0A25" w14:textId="321BB6FE" w:rsidR="00C8741E" w:rsidRPr="006721B8" w:rsidRDefault="00C8741E" w:rsidP="00C8741E">
      <w:pPr>
        <w:spacing w:line="360" w:lineRule="auto"/>
        <w:ind w:firstLine="567"/>
      </w:pPr>
      <w:r w:rsidRPr="006721B8">
        <w:rPr>
          <w:lang w:bidi="en-GB"/>
        </w:rPr>
        <w:t xml:space="preserve">In cases when third parties </w:t>
      </w:r>
      <w:r w:rsidR="00914A1C">
        <w:rPr>
          <w:lang w:bidi="en-GB"/>
        </w:rPr>
        <w:t>build</w:t>
      </w:r>
      <w:r w:rsidR="00914A1C" w:rsidRPr="006721B8">
        <w:rPr>
          <w:lang w:bidi="en-GB"/>
        </w:rPr>
        <w:t xml:space="preserve"> </w:t>
      </w:r>
      <w:r w:rsidRPr="006721B8">
        <w:rPr>
          <w:lang w:bidi="en-GB"/>
        </w:rPr>
        <w:t xml:space="preserve">new </w:t>
      </w:r>
      <w:r w:rsidRPr="006721B8">
        <w:rPr>
          <w:u w:val="single"/>
          <w:lang w:bidi="en-GB"/>
        </w:rPr>
        <w:t>electronic communications</w:t>
      </w:r>
      <w:r w:rsidRPr="006721B8">
        <w:rPr>
          <w:lang w:bidi="en-GB"/>
        </w:rPr>
        <w:t xml:space="preserve"> facilities, prior to the approval of the </w:t>
      </w:r>
      <w:r w:rsidR="00090700">
        <w:rPr>
          <w:lang w:bidi="en-GB"/>
        </w:rPr>
        <w:t>Building Design</w:t>
      </w:r>
      <w:r w:rsidRPr="006721B8">
        <w:rPr>
          <w:lang w:bidi="en-GB"/>
        </w:rPr>
        <w:t xml:space="preserve">, one-time remuneration for the use of real estate owned by </w:t>
      </w:r>
      <w:proofErr w:type="spellStart"/>
      <w:r w:rsidRPr="006721B8">
        <w:rPr>
          <w:lang w:bidi="en-GB"/>
        </w:rPr>
        <w:t>Latvenergo</w:t>
      </w:r>
      <w:proofErr w:type="spellEnd"/>
      <w:r w:rsidRPr="006721B8">
        <w:rPr>
          <w:lang w:bidi="en-GB"/>
        </w:rPr>
        <w:t xml:space="preserve"> AS shall be determined in accordance with the provisions of the Electronic Communications Law and its subordinate laws and regulations.</w:t>
      </w:r>
    </w:p>
    <w:p w14:paraId="734E0BA0" w14:textId="77777777" w:rsidR="00C8741E" w:rsidRPr="006721B8" w:rsidRDefault="00C8741E" w:rsidP="00C8741E">
      <w:pPr>
        <w:spacing w:line="360" w:lineRule="auto"/>
        <w:ind w:firstLine="567"/>
      </w:pPr>
      <w:bookmarkStart w:id="10" w:name="p2"/>
      <w:bookmarkEnd w:id="10"/>
      <w:r w:rsidRPr="006721B8">
        <w:rPr>
          <w:lang w:bidi="en-GB"/>
        </w:rPr>
        <w:t xml:space="preserve">5.6. The amount of the remuneration shall be decided in accordance with the “Regulations on the Rights of Employees of </w:t>
      </w:r>
      <w:proofErr w:type="spellStart"/>
      <w:r w:rsidRPr="006721B8">
        <w:rPr>
          <w:lang w:bidi="en-GB"/>
        </w:rPr>
        <w:t>Latvenergo</w:t>
      </w:r>
      <w:proofErr w:type="spellEnd"/>
      <w:r w:rsidRPr="006721B8">
        <w:rPr>
          <w:lang w:bidi="en-GB"/>
        </w:rPr>
        <w:t xml:space="preserve"> AS to Deal with the Company’s Resources” and its subordinate documents.  </w:t>
      </w:r>
    </w:p>
    <w:p w14:paraId="1420DF55" w14:textId="77777777" w:rsidR="00C8741E" w:rsidRPr="006721B8" w:rsidRDefault="00C8741E" w:rsidP="00C8741E">
      <w:pPr>
        <w:spacing w:line="360" w:lineRule="auto"/>
        <w:ind w:firstLine="567"/>
      </w:pPr>
    </w:p>
    <w:p w14:paraId="4C246A10" w14:textId="77777777" w:rsidR="00C8741E" w:rsidRPr="006721B8" w:rsidRDefault="00C8741E" w:rsidP="00C8741E">
      <w:pPr>
        <w:pStyle w:val="Heading1"/>
        <w:numPr>
          <w:ilvl w:val="0"/>
          <w:numId w:val="24"/>
        </w:numPr>
        <w:tabs>
          <w:tab w:val="num" w:pos="360"/>
        </w:tabs>
        <w:spacing w:before="0" w:after="0" w:line="360" w:lineRule="auto"/>
        <w:jc w:val="both"/>
      </w:pPr>
      <w:bookmarkStart w:id="11" w:name="_Toc139968639"/>
      <w:bookmarkStart w:id="12" w:name="_Toc139985735"/>
      <w:r w:rsidRPr="006721B8">
        <w:rPr>
          <w:lang w:bidi="en-GB"/>
        </w:rPr>
        <w:t>Liability</w:t>
      </w:r>
      <w:bookmarkEnd w:id="11"/>
      <w:bookmarkEnd w:id="12"/>
    </w:p>
    <w:p w14:paraId="2C05CBC5" w14:textId="77777777" w:rsidR="00C8741E" w:rsidRPr="006721B8" w:rsidRDefault="00C8741E" w:rsidP="00C8741E">
      <w:pPr>
        <w:pStyle w:val="ListParagraph"/>
        <w:jc w:val="center"/>
        <w:rPr>
          <w:rFonts w:ascii="Times New Roman" w:hAnsi="Times New Roman"/>
          <w:b/>
        </w:rPr>
      </w:pPr>
    </w:p>
    <w:p w14:paraId="756703E1" w14:textId="77777777" w:rsidR="00C8741E" w:rsidRPr="007E20DD" w:rsidRDefault="00C8741E" w:rsidP="00C8741E">
      <w:pPr>
        <w:pStyle w:val="ListParagraph"/>
        <w:spacing w:line="276" w:lineRule="auto"/>
        <w:ind w:left="0" w:firstLine="720"/>
        <w:rPr>
          <w:rFonts w:ascii="Times New Roman" w:hAnsi="Times New Roman"/>
          <w:color w:val="000000"/>
          <w:lang w:eastAsia="lv-LV"/>
        </w:rPr>
      </w:pPr>
      <w:r w:rsidRPr="007E20DD">
        <w:rPr>
          <w:rFonts w:ascii="Times New Roman" w:hAnsi="Times New Roman"/>
          <w:color w:val="000000"/>
          <w:lang w:bidi="en-GB"/>
        </w:rPr>
        <w:t xml:space="preserve">The Real Estate Management of </w:t>
      </w:r>
      <w:proofErr w:type="spellStart"/>
      <w:r w:rsidRPr="007E20DD">
        <w:rPr>
          <w:rFonts w:ascii="Times New Roman" w:hAnsi="Times New Roman"/>
          <w:color w:val="000000"/>
          <w:lang w:bidi="en-GB"/>
        </w:rPr>
        <w:t>Latvenergo</w:t>
      </w:r>
      <w:proofErr w:type="spellEnd"/>
      <w:r w:rsidRPr="007E20DD">
        <w:rPr>
          <w:rFonts w:ascii="Times New Roman" w:hAnsi="Times New Roman"/>
          <w:color w:val="000000"/>
          <w:lang w:bidi="en-GB"/>
        </w:rPr>
        <w:t xml:space="preserve"> AS is responsible for the implementation and updating of this Procedure.</w:t>
      </w:r>
    </w:p>
    <w:p w14:paraId="0C0CBB3D" w14:textId="77777777" w:rsidR="00C8741E" w:rsidRPr="006721B8" w:rsidRDefault="00C8741E" w:rsidP="00C8741E">
      <w:pPr>
        <w:pStyle w:val="ListParagraph"/>
        <w:jc w:val="left"/>
        <w:rPr>
          <w:rFonts w:ascii="Times New Roman" w:hAnsi="Times New Roman"/>
          <w:b/>
        </w:rPr>
      </w:pPr>
    </w:p>
    <w:p w14:paraId="5F77C73C" w14:textId="77777777" w:rsidR="00C8741E" w:rsidRPr="006721B8" w:rsidRDefault="00C8741E" w:rsidP="00C8741E">
      <w:pPr>
        <w:spacing w:line="360" w:lineRule="auto"/>
        <w:ind w:firstLine="567"/>
        <w:jc w:val="center"/>
      </w:pPr>
      <w:r w:rsidRPr="006721B8">
        <w:rPr>
          <w:lang w:bidi="en-GB"/>
        </w:rPr>
        <w:t>***</w:t>
      </w:r>
    </w:p>
    <w:p w14:paraId="11232BDB" w14:textId="77777777" w:rsidR="00C8741E" w:rsidRPr="006721B8" w:rsidRDefault="00C8741E" w:rsidP="00C8741E">
      <w:pPr>
        <w:spacing w:line="360" w:lineRule="auto"/>
        <w:ind w:firstLine="567"/>
      </w:pPr>
    </w:p>
    <w:p w14:paraId="0D5628FC" w14:textId="77777777" w:rsidR="00C8741E" w:rsidRPr="006721B8" w:rsidRDefault="00C8741E" w:rsidP="00C8741E"/>
    <w:p w14:paraId="630C786D" w14:textId="77777777" w:rsidR="00101DA8" w:rsidRPr="003814BE" w:rsidRDefault="00101DA8" w:rsidP="003814BE"/>
    <w:sectPr w:rsidR="00101DA8" w:rsidRPr="003814BE">
      <w:headerReference w:type="even" r:id="rId14"/>
      <w:headerReference w:type="default" r:id="rId15"/>
      <w:footerReference w:type="even" r:id="rId16"/>
      <w:footerReference w:type="default" r:id="rId17"/>
      <w:headerReference w:type="first" r:id="rId18"/>
      <w:footerReference w:type="first" r:id="rId19"/>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B2B3" w14:textId="77777777" w:rsidR="00A5140B" w:rsidRDefault="00A5140B">
      <w:r>
        <w:separator/>
      </w:r>
    </w:p>
  </w:endnote>
  <w:endnote w:type="continuationSeparator" w:id="0">
    <w:p w14:paraId="1607860A" w14:textId="77777777" w:rsidR="00A5140B" w:rsidRDefault="00A5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C03" w14:textId="77777777" w:rsidR="00B94D52" w:rsidRDefault="00B94D52">
    <w:pPr>
      <w:pStyle w:val="Footer"/>
    </w:pPr>
  </w:p>
  <w:p w14:paraId="0127157C" w14:textId="77777777" w:rsidR="00B94D52" w:rsidRDefault="00B94D52"/>
  <w:p w14:paraId="536FFA15" w14:textId="77777777" w:rsidR="00B94D52" w:rsidRDefault="00B94D52"/>
  <w:p w14:paraId="09D9CEC6" w14:textId="77777777" w:rsidR="00B94D52" w:rsidRDefault="00B94D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1CA9" w14:textId="77777777" w:rsidR="009C1B19" w:rsidRDefault="009C1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8F5" w14:textId="77777777" w:rsidR="009C1B19" w:rsidRDefault="009C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739D" w14:textId="77777777" w:rsidR="00A5140B" w:rsidRDefault="00A5140B">
      <w:r>
        <w:separator/>
      </w:r>
    </w:p>
  </w:footnote>
  <w:footnote w:type="continuationSeparator" w:id="0">
    <w:p w14:paraId="21E6570C" w14:textId="77777777" w:rsidR="00A5140B" w:rsidRDefault="00A5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8980" w14:textId="77777777" w:rsidR="00B94D52" w:rsidRDefault="00B94D52">
    <w:pPr>
      <w:pStyle w:val="Header"/>
    </w:pPr>
  </w:p>
  <w:p w14:paraId="7DE9D5E1" w14:textId="77777777" w:rsidR="00B94D52" w:rsidRDefault="00B94D52"/>
  <w:p w14:paraId="0EBF058A" w14:textId="77777777" w:rsidR="00B94D52" w:rsidRDefault="00B94D52"/>
  <w:p w14:paraId="514428B8"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26114E5B"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6FD2DBCA" w14:textId="77777777" w:rsidR="00B94D52" w:rsidRDefault="00B94D52">
          <w:pPr>
            <w:pStyle w:val="Header"/>
          </w:pPr>
          <w:r>
            <w:rPr>
              <w:lang w:bidi="en-GB"/>
            </w:rPr>
            <w:t xml:space="preserve">Number: </w:t>
          </w:r>
          <w:bookmarkStart w:id="13" w:name="DocNum_2"/>
          <w:r>
            <w:rPr>
              <w:lang w:bidi="en-GB"/>
            </w:rPr>
            <w:t>K264</w:t>
          </w:r>
          <w:bookmarkEnd w:id="13"/>
        </w:p>
        <w:p w14:paraId="0746BDE3" w14:textId="5BFCBDC9" w:rsidR="00B94D52" w:rsidRDefault="009C1B19" w:rsidP="00D868F3">
          <w:pPr>
            <w:pStyle w:val="Header"/>
          </w:pPr>
          <w:r>
            <w:rPr>
              <w:lang w:bidi="en-GB"/>
            </w:rPr>
            <w:t>Revision</w:t>
          </w:r>
          <w:r w:rsidR="00B94D52">
            <w:rPr>
              <w:lang w:bidi="en-GB"/>
            </w:rPr>
            <w:t xml:space="preserve">: </w:t>
          </w:r>
          <w:bookmarkStart w:id="14" w:name="DocVers_2"/>
          <w:r w:rsidR="00B94D52">
            <w:rPr>
              <w:lang w:bidi="en-GB"/>
            </w:rPr>
            <w:t>01</w:t>
          </w:r>
          <w:bookmarkEnd w:id="14"/>
        </w:p>
      </w:tc>
      <w:tc>
        <w:tcPr>
          <w:tcW w:w="3503" w:type="pct"/>
          <w:tcBorders>
            <w:top w:val="single" w:sz="4" w:space="0" w:color="auto"/>
            <w:left w:val="single" w:sz="4" w:space="0" w:color="auto"/>
            <w:bottom w:val="single" w:sz="4" w:space="0" w:color="auto"/>
            <w:right w:val="single" w:sz="4" w:space="0" w:color="auto"/>
          </w:tcBorders>
        </w:tcPr>
        <w:p w14:paraId="3FEF575A" w14:textId="77777777" w:rsidR="00B94D52" w:rsidRDefault="00B94D52">
          <w:pPr>
            <w:pStyle w:val="Header"/>
            <w:rPr>
              <w:sz w:val="20"/>
            </w:rPr>
          </w:pPr>
          <w:r>
            <w:rPr>
              <w:sz w:val="20"/>
              <w:lang w:bidi="en-GB"/>
            </w:rPr>
            <w:t xml:space="preserve"> </w:t>
          </w:r>
          <w:bookmarkStart w:id="15" w:name="DocTypeName"/>
          <w:r>
            <w:rPr>
              <w:sz w:val="20"/>
              <w:lang w:bidi="en-GB"/>
            </w:rPr>
            <w:t>Procedure</w:t>
          </w:r>
          <w:bookmarkEnd w:id="15"/>
          <w:r>
            <w:rPr>
              <w:sz w:val="20"/>
              <w:lang w:bidi="en-GB"/>
            </w:rPr>
            <w:t xml:space="preserve"> </w:t>
          </w:r>
        </w:p>
        <w:p w14:paraId="5BF6DFC6" w14:textId="68CEDE68" w:rsidR="00B94D52" w:rsidRPr="00D868F3" w:rsidRDefault="00B94D52" w:rsidP="000121CD">
          <w:pPr>
            <w:pStyle w:val="Header"/>
            <w:rPr>
              <w:bCs/>
              <w:sz w:val="20"/>
            </w:rPr>
          </w:pPr>
          <w:r>
            <w:rPr>
              <w:b/>
              <w:sz w:val="20"/>
              <w:lang w:bidi="en-GB"/>
            </w:rPr>
            <w:t xml:space="preserve"> </w:t>
          </w:r>
          <w:bookmarkStart w:id="16" w:name="DocName"/>
          <w:r>
            <w:rPr>
              <w:sz w:val="20"/>
              <w:lang w:bidi="en-GB"/>
            </w:rPr>
            <w:t xml:space="preserve">On </w:t>
          </w:r>
          <w:r w:rsidR="00090700">
            <w:rPr>
              <w:lang w:bidi="en-GB"/>
            </w:rPr>
            <w:t>Building Design</w:t>
          </w:r>
          <w:r w:rsidR="00090700" w:rsidDel="00090700">
            <w:rPr>
              <w:sz w:val="20"/>
              <w:lang w:bidi="en-GB"/>
            </w:rPr>
            <w:t xml:space="preserve"> </w:t>
          </w:r>
          <w:r>
            <w:rPr>
              <w:sz w:val="20"/>
              <w:lang w:bidi="en-GB"/>
            </w:rPr>
            <w:t xml:space="preserve">Approval at </w:t>
          </w:r>
          <w:proofErr w:type="spellStart"/>
          <w:r>
            <w:rPr>
              <w:sz w:val="20"/>
              <w:lang w:bidi="en-GB"/>
            </w:rPr>
            <w:t>Latvenergo</w:t>
          </w:r>
          <w:proofErr w:type="spellEnd"/>
          <w:r>
            <w:rPr>
              <w:sz w:val="20"/>
              <w:lang w:bidi="en-GB"/>
            </w:rPr>
            <w:t xml:space="preserve"> AS</w:t>
          </w:r>
          <w:bookmarkEnd w:id="16"/>
          <w:r>
            <w:rPr>
              <w:sz w:val="20"/>
              <w:lang w:bidi="en-GB"/>
            </w:rPr>
            <w:t xml:space="preserve"> </w:t>
          </w:r>
        </w:p>
      </w:tc>
      <w:tc>
        <w:tcPr>
          <w:tcW w:w="560" w:type="pct"/>
          <w:tcBorders>
            <w:top w:val="single" w:sz="4" w:space="0" w:color="auto"/>
            <w:left w:val="single" w:sz="4" w:space="0" w:color="auto"/>
            <w:bottom w:val="single" w:sz="4" w:space="0" w:color="auto"/>
            <w:right w:val="single" w:sz="4" w:space="0" w:color="auto"/>
          </w:tcBorders>
        </w:tcPr>
        <w:p w14:paraId="28F3A518" w14:textId="77777777" w:rsidR="00B94D52" w:rsidRDefault="00B94D52">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167456">
            <w:rPr>
              <w:rStyle w:val="PageNumber"/>
              <w:noProof/>
              <w:lang w:bidi="en-GB"/>
            </w:rPr>
            <w:t>2</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167456">
            <w:rPr>
              <w:rStyle w:val="PageNumber"/>
              <w:noProof/>
              <w:lang w:bidi="en-GB"/>
            </w:rPr>
            <w:t>2</w:t>
          </w:r>
          <w:r>
            <w:rPr>
              <w:rStyle w:val="PageNumber"/>
              <w:lang w:bidi="en-GB"/>
            </w:rPr>
            <w:fldChar w:fldCharType="end"/>
          </w:r>
          <w:r>
            <w:rPr>
              <w:rStyle w:val="PageNumber"/>
              <w:lang w:bidi="en-GB"/>
            </w:rPr>
            <w:t>)</w:t>
          </w:r>
        </w:p>
      </w:tc>
    </w:tr>
  </w:tbl>
  <w:p w14:paraId="00F7BB39"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274EF7A8" w14:textId="77777777" w:rsidTr="00167456">
      <w:trPr>
        <w:cantSplit/>
        <w:trHeight w:val="370"/>
      </w:trPr>
      <w:tc>
        <w:tcPr>
          <w:tcW w:w="1625" w:type="pct"/>
          <w:vMerge w:val="restart"/>
          <w:tcBorders>
            <w:top w:val="single" w:sz="4" w:space="0" w:color="auto"/>
            <w:right w:val="single" w:sz="4" w:space="0" w:color="auto"/>
          </w:tcBorders>
        </w:tcPr>
        <w:p w14:paraId="01D8843F" w14:textId="148F8490" w:rsidR="00101DA8" w:rsidRDefault="009C1B19" w:rsidP="009C1B19">
          <w:pPr>
            <w:spacing w:before="60" w:after="60"/>
            <w:ind w:hanging="119"/>
            <w:rPr>
              <w:color w:val="000080"/>
              <w:sz w:val="20"/>
            </w:rPr>
          </w:pPr>
          <w:r>
            <w:rPr>
              <w:noProof/>
              <w:sz w:val="20"/>
            </w:rPr>
            <w:drawing>
              <wp:inline distT="0" distB="0" distL="0" distR="0" wp14:anchorId="60DD4587" wp14:editId="23C1353F">
                <wp:extent cx="183642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228600"/>
                        </a:xfrm>
                        <a:prstGeom prst="rect">
                          <a:avLst/>
                        </a:prstGeom>
                        <a:noFill/>
                        <a:ln>
                          <a:noFill/>
                        </a:ln>
                      </pic:spPr>
                    </pic:pic>
                  </a:graphicData>
                </a:graphic>
              </wp:inline>
            </w:drawing>
          </w:r>
        </w:p>
        <w:p w14:paraId="6A5614EA" w14:textId="77777777" w:rsidR="00101DA8" w:rsidRPr="00101DA8" w:rsidRDefault="00C1079A" w:rsidP="00C1079A">
          <w:pPr>
            <w:spacing w:after="60"/>
            <w:jc w:val="left"/>
            <w:rPr>
              <w:color w:val="000080"/>
              <w:sz w:val="14"/>
              <w:szCs w:val="14"/>
            </w:rPr>
          </w:pPr>
          <w:bookmarkStart w:id="17" w:name="Company"/>
          <w:r>
            <w:rPr>
              <w:color w:val="000080"/>
              <w:sz w:val="14"/>
              <w:szCs w:val="14"/>
              <w:lang w:bidi="en-GB"/>
            </w:rPr>
            <w:t xml:space="preserve">Public Limited Company </w:t>
          </w:r>
          <w:proofErr w:type="spellStart"/>
          <w:r>
            <w:rPr>
              <w:color w:val="000080"/>
              <w:sz w:val="14"/>
              <w:szCs w:val="14"/>
              <w:lang w:bidi="en-GB"/>
            </w:rPr>
            <w:t>Latvenergo</w:t>
          </w:r>
          <w:bookmarkEnd w:id="17"/>
          <w:proofErr w:type="spellEnd"/>
        </w:p>
        <w:p w14:paraId="036D3F6A" w14:textId="77777777" w:rsidR="005D579C" w:rsidRPr="00C1079A" w:rsidRDefault="00C1079A" w:rsidP="00C1079A">
          <w:pPr>
            <w:spacing w:after="60"/>
            <w:jc w:val="left"/>
            <w:rPr>
              <w:color w:val="000080"/>
              <w:sz w:val="14"/>
              <w:szCs w:val="14"/>
            </w:rPr>
          </w:pPr>
          <w:bookmarkStart w:id="18" w:name="CompanyID"/>
          <w:r>
            <w:rPr>
              <w:color w:val="000080"/>
              <w:sz w:val="14"/>
              <w:szCs w:val="14"/>
              <w:lang w:bidi="en-GB"/>
            </w:rPr>
            <w:t>Unified reg. No. 40003032949</w:t>
          </w:r>
          <w:bookmarkEnd w:id="18"/>
        </w:p>
      </w:tc>
      <w:tc>
        <w:tcPr>
          <w:tcW w:w="2813" w:type="pct"/>
          <w:gridSpan w:val="3"/>
          <w:vMerge w:val="restart"/>
          <w:tcBorders>
            <w:top w:val="single" w:sz="4" w:space="0" w:color="auto"/>
            <w:left w:val="single" w:sz="4" w:space="0" w:color="auto"/>
          </w:tcBorders>
        </w:tcPr>
        <w:p w14:paraId="112666EE" w14:textId="77777777" w:rsidR="005D579C" w:rsidRDefault="000121CD">
          <w:pPr>
            <w:pStyle w:val="Header"/>
            <w:rPr>
              <w:sz w:val="20"/>
            </w:rPr>
          </w:pPr>
          <w:bookmarkStart w:id="19" w:name="DocTypeName_2"/>
          <w:r>
            <w:rPr>
              <w:sz w:val="20"/>
              <w:lang w:bidi="en-GB"/>
            </w:rPr>
            <w:t>Procedure</w:t>
          </w:r>
        </w:p>
        <w:p w14:paraId="09476C64" w14:textId="63373CF5" w:rsidR="005D579C" w:rsidRDefault="000121CD" w:rsidP="000121CD">
          <w:pPr>
            <w:pStyle w:val="Header"/>
            <w:rPr>
              <w:sz w:val="20"/>
            </w:rPr>
          </w:pPr>
          <w:bookmarkStart w:id="20" w:name="DocName_2"/>
          <w:bookmarkEnd w:id="19"/>
          <w:r>
            <w:rPr>
              <w:b/>
              <w:sz w:val="20"/>
              <w:lang w:bidi="en-GB"/>
            </w:rPr>
            <w:t xml:space="preserve">On </w:t>
          </w:r>
          <w:r w:rsidR="002402E6">
            <w:rPr>
              <w:b/>
              <w:sz w:val="20"/>
              <w:lang w:bidi="en-GB"/>
            </w:rPr>
            <w:t>Building design</w:t>
          </w:r>
          <w:r>
            <w:rPr>
              <w:b/>
              <w:sz w:val="20"/>
              <w:lang w:bidi="en-GB"/>
            </w:rPr>
            <w:t xml:space="preserve"> Approval at </w:t>
          </w:r>
          <w:proofErr w:type="spellStart"/>
          <w:r>
            <w:rPr>
              <w:b/>
              <w:sz w:val="20"/>
              <w:lang w:bidi="en-GB"/>
            </w:rPr>
            <w:t>Latvenergo</w:t>
          </w:r>
          <w:proofErr w:type="spellEnd"/>
          <w:r>
            <w:rPr>
              <w:b/>
              <w:sz w:val="20"/>
              <w:lang w:bidi="en-GB"/>
            </w:rPr>
            <w:t xml:space="preserve"> AS</w:t>
          </w:r>
          <w:bookmarkEnd w:id="20"/>
          <w:r>
            <w:rPr>
              <w:b/>
              <w:sz w:val="20"/>
              <w:lang w:bidi="en-GB"/>
            </w:rPr>
            <w:t xml:space="preserve"> </w:t>
          </w:r>
        </w:p>
      </w:tc>
      <w:tc>
        <w:tcPr>
          <w:tcW w:w="563" w:type="pct"/>
          <w:tcBorders>
            <w:top w:val="single" w:sz="4" w:space="0" w:color="auto"/>
            <w:left w:val="single" w:sz="4" w:space="0" w:color="auto"/>
            <w:bottom w:val="single" w:sz="4" w:space="0" w:color="auto"/>
          </w:tcBorders>
        </w:tcPr>
        <w:p w14:paraId="1415E716" w14:textId="77777777" w:rsidR="005D579C" w:rsidRDefault="005D579C" w:rsidP="00F50DF3">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946C16">
            <w:rPr>
              <w:rStyle w:val="PageNumber"/>
              <w:noProof/>
              <w:lang w:bidi="en-GB"/>
            </w:rPr>
            <w:t>1</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946C16">
            <w:rPr>
              <w:rStyle w:val="PageNumber"/>
              <w:noProof/>
              <w:lang w:bidi="en-GB"/>
            </w:rPr>
            <w:t>1</w:t>
          </w:r>
          <w:r>
            <w:rPr>
              <w:rStyle w:val="PageNumber"/>
              <w:lang w:bidi="en-GB"/>
            </w:rPr>
            <w:fldChar w:fldCharType="end"/>
          </w:r>
          <w:r>
            <w:rPr>
              <w:rStyle w:val="PageNumber"/>
              <w:lang w:bidi="en-GB"/>
            </w:rPr>
            <w:t>)</w:t>
          </w:r>
        </w:p>
      </w:tc>
    </w:tr>
    <w:tr w:rsidR="005D579C" w14:paraId="517925A2" w14:textId="77777777" w:rsidTr="00167456">
      <w:trPr>
        <w:cantSplit/>
        <w:trHeight w:val="370"/>
      </w:trPr>
      <w:tc>
        <w:tcPr>
          <w:tcW w:w="1625" w:type="pct"/>
          <w:vMerge/>
          <w:tcBorders>
            <w:bottom w:val="single" w:sz="4" w:space="0" w:color="auto"/>
            <w:right w:val="single" w:sz="4" w:space="0" w:color="auto"/>
          </w:tcBorders>
        </w:tcPr>
        <w:p w14:paraId="1B7FB882" w14:textId="77777777" w:rsidR="005D579C" w:rsidRDefault="005D579C">
          <w:pPr>
            <w:pStyle w:val="Header"/>
          </w:pPr>
        </w:p>
      </w:tc>
      <w:tc>
        <w:tcPr>
          <w:tcW w:w="2813" w:type="pct"/>
          <w:gridSpan w:val="3"/>
          <w:vMerge/>
          <w:tcBorders>
            <w:left w:val="single" w:sz="4" w:space="0" w:color="auto"/>
            <w:bottom w:val="single" w:sz="4" w:space="0" w:color="auto"/>
          </w:tcBorders>
        </w:tcPr>
        <w:p w14:paraId="0DD609DA"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6744B3A1" w14:textId="77777777" w:rsidR="003645D9" w:rsidRDefault="003645D9" w:rsidP="003645D9">
          <w:pPr>
            <w:pStyle w:val="Header"/>
          </w:pPr>
          <w:r>
            <w:rPr>
              <w:lang w:bidi="en-GB"/>
            </w:rPr>
            <w:t xml:space="preserve">Number: </w:t>
          </w:r>
          <w:bookmarkStart w:id="21" w:name="DocNum"/>
          <w:r>
            <w:rPr>
              <w:lang w:bidi="en-GB"/>
            </w:rPr>
            <w:t>K264</w:t>
          </w:r>
          <w:bookmarkEnd w:id="21"/>
        </w:p>
        <w:p w14:paraId="51AC139C" w14:textId="16F40532" w:rsidR="005D579C" w:rsidRDefault="009C1B19" w:rsidP="007307F5">
          <w:pPr>
            <w:pStyle w:val="Header"/>
          </w:pPr>
          <w:r>
            <w:rPr>
              <w:lang w:bidi="en-GB"/>
            </w:rPr>
            <w:t>Revision</w:t>
          </w:r>
          <w:r w:rsidR="003645D9">
            <w:rPr>
              <w:lang w:bidi="en-GB"/>
            </w:rPr>
            <w:t xml:space="preserve">: </w:t>
          </w:r>
          <w:bookmarkStart w:id="22" w:name="DocVers"/>
          <w:r w:rsidR="003645D9">
            <w:rPr>
              <w:lang w:bidi="en-GB"/>
            </w:rPr>
            <w:t>01</w:t>
          </w:r>
          <w:bookmarkEnd w:id="22"/>
          <w:r w:rsidR="003645D9">
            <w:rPr>
              <w:lang w:bidi="en-GB"/>
            </w:rPr>
            <w:t xml:space="preserve"> </w:t>
          </w:r>
        </w:p>
      </w:tc>
    </w:tr>
    <w:tr w:rsidR="007307F5" w14:paraId="243D82C1"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08177651" w14:textId="77777777" w:rsidTr="00167456">
            <w:tc>
              <w:tcPr>
                <w:tcW w:w="1064" w:type="dxa"/>
                <w:shd w:val="clear" w:color="auto" w:fill="auto"/>
              </w:tcPr>
              <w:p w14:paraId="2FA58926" w14:textId="77777777" w:rsidR="000121CD" w:rsidRDefault="000121CD" w:rsidP="003645D9">
                <w:pPr>
                  <w:pStyle w:val="Header"/>
                </w:pPr>
                <w:r>
                  <w:rPr>
                    <w:lang w:bidi="en-GB"/>
                  </w:rPr>
                  <w:t>Drawn up by:</w:t>
                </w:r>
              </w:p>
            </w:tc>
            <w:tc>
              <w:tcPr>
                <w:tcW w:w="5089" w:type="dxa"/>
                <w:shd w:val="clear" w:color="auto" w:fill="auto"/>
              </w:tcPr>
              <w:p w14:paraId="7C8B53B6" w14:textId="77777777" w:rsidR="000121CD" w:rsidRDefault="000121CD" w:rsidP="003645D9">
                <w:pPr>
                  <w:pStyle w:val="Header"/>
                </w:pPr>
                <w:bookmarkStart w:id="23" w:name="Author"/>
                <w:r>
                  <w:rPr>
                    <w:lang w:bidi="en-GB"/>
                  </w:rPr>
                  <w:t xml:space="preserve">Property Record and Registration Manager, </w:t>
                </w:r>
                <w:proofErr w:type="spellStart"/>
                <w:r>
                  <w:rPr>
                    <w:lang w:bidi="en-GB"/>
                  </w:rPr>
                  <w:t>Līga</w:t>
                </w:r>
                <w:proofErr w:type="spellEnd"/>
                <w:r>
                  <w:rPr>
                    <w:lang w:bidi="en-GB"/>
                  </w:rPr>
                  <w:t> </w:t>
                </w:r>
                <w:proofErr w:type="spellStart"/>
                <w:r>
                  <w:rPr>
                    <w:lang w:bidi="en-GB"/>
                  </w:rPr>
                  <w:t>Levāne</w:t>
                </w:r>
                <w:bookmarkEnd w:id="23"/>
                <w:proofErr w:type="spellEnd"/>
              </w:p>
            </w:tc>
          </w:tr>
          <w:tr w:rsidR="005E060C" w14:paraId="38AC706D" w14:textId="77777777" w:rsidTr="00167456">
            <w:tc>
              <w:tcPr>
                <w:tcW w:w="1064" w:type="dxa"/>
                <w:shd w:val="clear" w:color="auto" w:fill="auto"/>
              </w:tcPr>
              <w:p w14:paraId="0722A505" w14:textId="77777777" w:rsidR="000121CD" w:rsidRDefault="000121CD" w:rsidP="003645D9">
                <w:pPr>
                  <w:pStyle w:val="Header"/>
                </w:pPr>
                <w:r>
                  <w:rPr>
                    <w:lang w:bidi="en-GB"/>
                  </w:rPr>
                  <w:t>Approved by:</w:t>
                </w:r>
              </w:p>
            </w:tc>
            <w:tc>
              <w:tcPr>
                <w:tcW w:w="5089" w:type="dxa"/>
                <w:shd w:val="clear" w:color="auto" w:fill="auto"/>
              </w:tcPr>
              <w:p w14:paraId="57216F01" w14:textId="77777777" w:rsidR="000121CD" w:rsidRDefault="000121CD" w:rsidP="003645D9">
                <w:pPr>
                  <w:pStyle w:val="Header"/>
                </w:pPr>
                <w:bookmarkStart w:id="24" w:name="DocApprover"/>
                <w:r>
                  <w:rPr>
                    <w:lang w:bidi="en-GB"/>
                  </w:rPr>
                  <w:t xml:space="preserve">Chief Administrative Officer, </w:t>
                </w:r>
                <w:proofErr w:type="spellStart"/>
                <w:r>
                  <w:rPr>
                    <w:lang w:bidi="en-GB"/>
                  </w:rPr>
                  <w:t>Arnis</w:t>
                </w:r>
                <w:proofErr w:type="spellEnd"/>
                <w:r>
                  <w:rPr>
                    <w:lang w:bidi="en-GB"/>
                  </w:rPr>
                  <w:t> </w:t>
                </w:r>
                <w:proofErr w:type="spellStart"/>
                <w:r>
                  <w:rPr>
                    <w:lang w:bidi="en-GB"/>
                  </w:rPr>
                  <w:t>Kurgs</w:t>
                </w:r>
                <w:proofErr w:type="spellEnd"/>
                <w:r>
                  <w:rPr>
                    <w:lang w:bidi="en-GB"/>
                  </w:rPr>
                  <w:t>, on 5 December 2022</w:t>
                </w:r>
                <w:bookmarkEnd w:id="24"/>
              </w:p>
            </w:tc>
          </w:tr>
          <w:tr w:rsidR="005E060C" w14:paraId="1CA9AAB2" w14:textId="77777777" w:rsidTr="00167456">
            <w:tc>
              <w:tcPr>
                <w:tcW w:w="1064" w:type="dxa"/>
                <w:shd w:val="clear" w:color="auto" w:fill="auto"/>
              </w:tcPr>
              <w:p w14:paraId="4A61D120" w14:textId="77777777" w:rsidR="000121CD" w:rsidRDefault="000121CD" w:rsidP="003645D9">
                <w:pPr>
                  <w:pStyle w:val="Header"/>
                </w:pPr>
                <w:bookmarkStart w:id="25" w:name="DocReapprover_Title"/>
                <w:r>
                  <w:rPr>
                    <w:lang w:bidi="en-GB"/>
                  </w:rPr>
                  <w:t xml:space="preserve"> </w:t>
                </w:r>
                <w:bookmarkEnd w:id="25"/>
              </w:p>
            </w:tc>
            <w:tc>
              <w:tcPr>
                <w:tcW w:w="5089" w:type="dxa"/>
                <w:shd w:val="clear" w:color="auto" w:fill="auto"/>
              </w:tcPr>
              <w:p w14:paraId="25A09610" w14:textId="77777777" w:rsidR="000121CD" w:rsidRDefault="000121CD" w:rsidP="003645D9">
                <w:pPr>
                  <w:pStyle w:val="Header"/>
                </w:pPr>
                <w:bookmarkStart w:id="26" w:name="DocReapprover"/>
                <w:r>
                  <w:rPr>
                    <w:lang w:bidi="en-GB"/>
                  </w:rPr>
                  <w:t xml:space="preserve"> </w:t>
                </w:r>
                <w:bookmarkEnd w:id="26"/>
              </w:p>
            </w:tc>
          </w:tr>
        </w:tbl>
        <w:p w14:paraId="3406420F"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6F2119A8" w14:textId="77777777" w:rsidR="003645D9" w:rsidRDefault="003645D9" w:rsidP="003645D9">
          <w:pPr>
            <w:pStyle w:val="Header"/>
          </w:pPr>
          <w:r>
            <w:rPr>
              <w:lang w:bidi="en-GB"/>
            </w:rPr>
            <w:t>Document valid from:</w:t>
          </w:r>
        </w:p>
        <w:p w14:paraId="63E2248F" w14:textId="77777777" w:rsidR="007307F5" w:rsidRDefault="003645D9" w:rsidP="000121CD">
          <w:pPr>
            <w:pStyle w:val="Header"/>
          </w:pPr>
          <w:bookmarkStart w:id="27" w:name="StartDate_2"/>
          <w:r>
            <w:rPr>
              <w:lang w:bidi="en-GB"/>
            </w:rPr>
            <w:t>22.09.2015</w:t>
          </w:r>
          <w:bookmarkEnd w:id="27"/>
        </w:p>
      </w:tc>
      <w:tc>
        <w:tcPr>
          <w:tcW w:w="563" w:type="pct"/>
          <w:tcBorders>
            <w:top w:val="single" w:sz="4" w:space="0" w:color="auto"/>
            <w:left w:val="single" w:sz="4" w:space="0" w:color="auto"/>
            <w:bottom w:val="single" w:sz="4" w:space="0" w:color="auto"/>
            <w:right w:val="single" w:sz="4" w:space="0" w:color="auto"/>
          </w:tcBorders>
        </w:tcPr>
        <w:p w14:paraId="75A17CC1" w14:textId="77777777" w:rsidR="007307F5" w:rsidRDefault="007307F5">
          <w:pPr>
            <w:pStyle w:val="Header"/>
          </w:pPr>
          <w:r>
            <w:rPr>
              <w:lang w:bidi="en-GB"/>
            </w:rPr>
            <w:t>Version valid from:</w:t>
          </w:r>
        </w:p>
        <w:p w14:paraId="4F3BED27" w14:textId="77777777" w:rsidR="007307F5" w:rsidRDefault="000121CD">
          <w:pPr>
            <w:pStyle w:val="Header"/>
          </w:pPr>
          <w:bookmarkStart w:id="28" w:name="DocVersStartDate"/>
          <w:r>
            <w:rPr>
              <w:lang w:bidi="en-GB"/>
            </w:rPr>
            <w:t>05.12.2022</w:t>
          </w:r>
          <w:bookmarkEnd w:id="28"/>
        </w:p>
      </w:tc>
      <w:tc>
        <w:tcPr>
          <w:tcW w:w="563" w:type="pct"/>
          <w:tcBorders>
            <w:top w:val="single" w:sz="4" w:space="0" w:color="auto"/>
            <w:left w:val="single" w:sz="4" w:space="0" w:color="auto"/>
            <w:bottom w:val="single" w:sz="4" w:space="0" w:color="auto"/>
            <w:right w:val="single" w:sz="4" w:space="0" w:color="auto"/>
          </w:tcBorders>
        </w:tcPr>
        <w:p w14:paraId="4905C084" w14:textId="77777777" w:rsidR="002E7E6A" w:rsidRDefault="00484B81" w:rsidP="002B4DBE">
          <w:pPr>
            <w:pStyle w:val="Header"/>
          </w:pPr>
          <w:r>
            <w:rPr>
              <w:lang w:bidi="en-GB"/>
            </w:rPr>
            <w:t>Valid until:</w:t>
          </w:r>
        </w:p>
        <w:p w14:paraId="7CB76F80" w14:textId="77777777" w:rsidR="007307F5" w:rsidRPr="004D2367" w:rsidRDefault="002B4DBE" w:rsidP="002B4DBE">
          <w:pPr>
            <w:pStyle w:val="Header"/>
            <w:rPr>
              <w:szCs w:val="16"/>
            </w:rPr>
          </w:pPr>
          <w:r>
            <w:rPr>
              <w:lang w:bidi="en-GB"/>
            </w:rPr>
            <w:t xml:space="preserve"> </w:t>
          </w:r>
          <w:bookmarkStart w:id="29" w:name="ControlDate_2"/>
          <w:r>
            <w:rPr>
              <w:lang w:bidi="en-GB"/>
            </w:rPr>
            <w:t xml:space="preserve"> </w:t>
          </w:r>
          <w:bookmarkEnd w:id="29"/>
        </w:p>
      </w:tc>
    </w:tr>
  </w:tbl>
  <w:p w14:paraId="66CDE653"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ED2DBB"/>
    <w:multiLevelType w:val="multilevel"/>
    <w:tmpl w:val="2DF4385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35E50"/>
    <w:multiLevelType w:val="multilevel"/>
    <w:tmpl w:val="F55C8F8C"/>
    <w:lvl w:ilvl="0">
      <w:start w:val="3"/>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3E6446"/>
    <w:multiLevelType w:val="multilevel"/>
    <w:tmpl w:val="9DF2BB9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7294F8F"/>
    <w:multiLevelType w:val="multilevel"/>
    <w:tmpl w:val="CF28E61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9293601">
    <w:abstractNumId w:val="11"/>
  </w:num>
  <w:num w:numId="2" w16cid:durableId="908148911">
    <w:abstractNumId w:val="21"/>
  </w:num>
  <w:num w:numId="3" w16cid:durableId="234977864">
    <w:abstractNumId w:val="25"/>
  </w:num>
  <w:num w:numId="4" w16cid:durableId="134219275">
    <w:abstractNumId w:val="14"/>
  </w:num>
  <w:num w:numId="5" w16cid:durableId="1916933182">
    <w:abstractNumId w:val="13"/>
  </w:num>
  <w:num w:numId="6" w16cid:durableId="380636928">
    <w:abstractNumId w:val="7"/>
  </w:num>
  <w:num w:numId="7" w16cid:durableId="1489981429">
    <w:abstractNumId w:val="12"/>
  </w:num>
  <w:num w:numId="8" w16cid:durableId="1303314744">
    <w:abstractNumId w:val="20"/>
  </w:num>
  <w:num w:numId="9" w16cid:durableId="991786224">
    <w:abstractNumId w:val="6"/>
  </w:num>
  <w:num w:numId="10" w16cid:durableId="834371317">
    <w:abstractNumId w:val="10"/>
  </w:num>
  <w:num w:numId="11" w16cid:durableId="1144398092">
    <w:abstractNumId w:val="4"/>
  </w:num>
  <w:num w:numId="12" w16cid:durableId="1916163288">
    <w:abstractNumId w:val="2"/>
  </w:num>
  <w:num w:numId="13" w16cid:durableId="2038653329">
    <w:abstractNumId w:val="1"/>
  </w:num>
  <w:num w:numId="14" w16cid:durableId="1212574277">
    <w:abstractNumId w:val="0"/>
  </w:num>
  <w:num w:numId="15" w16cid:durableId="1243098282">
    <w:abstractNumId w:val="3"/>
  </w:num>
  <w:num w:numId="16" w16cid:durableId="12002710">
    <w:abstractNumId w:val="8"/>
  </w:num>
  <w:num w:numId="17" w16cid:durableId="21059634">
    <w:abstractNumId w:val="16"/>
  </w:num>
  <w:num w:numId="18" w16cid:durableId="1580169694">
    <w:abstractNumId w:val="9"/>
  </w:num>
  <w:num w:numId="19" w16cid:durableId="1886063221">
    <w:abstractNumId w:val="23"/>
  </w:num>
  <w:num w:numId="20" w16cid:durableId="685789045">
    <w:abstractNumId w:val="24"/>
  </w:num>
  <w:num w:numId="21" w16cid:durableId="562906477">
    <w:abstractNumId w:val="18"/>
  </w:num>
  <w:num w:numId="22" w16cid:durableId="705564093">
    <w:abstractNumId w:val="19"/>
  </w:num>
  <w:num w:numId="23" w16cid:durableId="558441397">
    <w:abstractNumId w:val="17"/>
  </w:num>
  <w:num w:numId="24" w16cid:durableId="129173497">
    <w:abstractNumId w:val="5"/>
  </w:num>
  <w:num w:numId="25" w16cid:durableId="235896134">
    <w:abstractNumId w:val="22"/>
  </w:num>
  <w:num w:numId="26" w16cid:durableId="1078550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121CD"/>
    <w:rsid w:val="00024DDC"/>
    <w:rsid w:val="00047921"/>
    <w:rsid w:val="00053AE1"/>
    <w:rsid w:val="00054559"/>
    <w:rsid w:val="00090700"/>
    <w:rsid w:val="00101DA8"/>
    <w:rsid w:val="00111D43"/>
    <w:rsid w:val="00123EC8"/>
    <w:rsid w:val="00130BF3"/>
    <w:rsid w:val="001329AD"/>
    <w:rsid w:val="00134BA0"/>
    <w:rsid w:val="001562D6"/>
    <w:rsid w:val="00167456"/>
    <w:rsid w:val="0017147A"/>
    <w:rsid w:val="001E0662"/>
    <w:rsid w:val="001E42E3"/>
    <w:rsid w:val="002050E9"/>
    <w:rsid w:val="00225096"/>
    <w:rsid w:val="002402E6"/>
    <w:rsid w:val="0026373F"/>
    <w:rsid w:val="002A268F"/>
    <w:rsid w:val="002B4DBE"/>
    <w:rsid w:val="002D5EFE"/>
    <w:rsid w:val="002E7E6A"/>
    <w:rsid w:val="00363BFA"/>
    <w:rsid w:val="003645D9"/>
    <w:rsid w:val="003814BE"/>
    <w:rsid w:val="00400C4E"/>
    <w:rsid w:val="004641AF"/>
    <w:rsid w:val="004750DA"/>
    <w:rsid w:val="00484B81"/>
    <w:rsid w:val="004A3E31"/>
    <w:rsid w:val="004C3B51"/>
    <w:rsid w:val="004D2367"/>
    <w:rsid w:val="004E003D"/>
    <w:rsid w:val="005043D2"/>
    <w:rsid w:val="00504942"/>
    <w:rsid w:val="00507628"/>
    <w:rsid w:val="00597EE8"/>
    <w:rsid w:val="005B0E37"/>
    <w:rsid w:val="005C3686"/>
    <w:rsid w:val="005C7DF4"/>
    <w:rsid w:val="005D579C"/>
    <w:rsid w:val="005E060C"/>
    <w:rsid w:val="006073D3"/>
    <w:rsid w:val="00665C67"/>
    <w:rsid w:val="006753FF"/>
    <w:rsid w:val="007307F5"/>
    <w:rsid w:val="00761AD0"/>
    <w:rsid w:val="007A4376"/>
    <w:rsid w:val="007C0A01"/>
    <w:rsid w:val="007D5CC7"/>
    <w:rsid w:val="008038CB"/>
    <w:rsid w:val="0081141A"/>
    <w:rsid w:val="008234D2"/>
    <w:rsid w:val="008E5FAE"/>
    <w:rsid w:val="008F0303"/>
    <w:rsid w:val="00914A1C"/>
    <w:rsid w:val="00924590"/>
    <w:rsid w:val="00946C16"/>
    <w:rsid w:val="009509E7"/>
    <w:rsid w:val="00952A7C"/>
    <w:rsid w:val="00972E86"/>
    <w:rsid w:val="00977752"/>
    <w:rsid w:val="009B07F2"/>
    <w:rsid w:val="009B1660"/>
    <w:rsid w:val="009C1B19"/>
    <w:rsid w:val="009E28D4"/>
    <w:rsid w:val="00A5140B"/>
    <w:rsid w:val="00A52068"/>
    <w:rsid w:val="00A57841"/>
    <w:rsid w:val="00A607EB"/>
    <w:rsid w:val="00AC0F4B"/>
    <w:rsid w:val="00AE5A53"/>
    <w:rsid w:val="00B94D52"/>
    <w:rsid w:val="00BB05D0"/>
    <w:rsid w:val="00BE2C46"/>
    <w:rsid w:val="00BE683A"/>
    <w:rsid w:val="00C1079A"/>
    <w:rsid w:val="00C142AF"/>
    <w:rsid w:val="00C14C5F"/>
    <w:rsid w:val="00C36A7A"/>
    <w:rsid w:val="00C41C49"/>
    <w:rsid w:val="00C60741"/>
    <w:rsid w:val="00C659F9"/>
    <w:rsid w:val="00C672A3"/>
    <w:rsid w:val="00C8741E"/>
    <w:rsid w:val="00D35BDB"/>
    <w:rsid w:val="00D530DE"/>
    <w:rsid w:val="00D868F3"/>
    <w:rsid w:val="00DC1204"/>
    <w:rsid w:val="00DC3FE0"/>
    <w:rsid w:val="00E53BCF"/>
    <w:rsid w:val="00E97CF4"/>
    <w:rsid w:val="00EC5CB1"/>
    <w:rsid w:val="00EF127A"/>
    <w:rsid w:val="00EF35E8"/>
    <w:rsid w:val="00EF76EF"/>
    <w:rsid w:val="00F45FD0"/>
    <w:rsid w:val="00F50DF3"/>
    <w:rsid w:val="00F50F25"/>
    <w:rsid w:val="00FA7316"/>
    <w:rsid w:val="00FB48F2"/>
    <w:rsid w:val="00FB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543B7E5"/>
  <w15:chartTrackingRefBased/>
  <w15:docId w15:val="{8F498BF4-F2CB-4DE1-BEB9-E3A777A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uiPriority w:val="39"/>
    <w:rsid w:val="002402E6"/>
    <w:pPr>
      <w:tabs>
        <w:tab w:val="left" w:pos="480"/>
        <w:tab w:val="right" w:leader="dot" w:pos="9345"/>
      </w:tabs>
      <w:spacing w:before="120" w:after="120"/>
      <w:jc w:val="left"/>
    </w:pPr>
    <w:rPr>
      <w:rFonts w:cs="Arial"/>
      <w:b/>
      <w:bCs/>
      <w:noProof/>
    </w:rPr>
  </w:style>
  <w:style w:type="paragraph" w:styleId="TOC2">
    <w:name w:val="toc 2"/>
    <w:basedOn w:val="Normal"/>
    <w:next w:val="Normal"/>
    <w:autoRedefine/>
    <w:uiPriority w:val="39"/>
    <w:rsid w:val="00090700"/>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uiPriority w:val="99"/>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41E"/>
    <w:pPr>
      <w:ind w:left="720"/>
      <w:contextualSpacing/>
    </w:pPr>
    <w:rPr>
      <w:rFonts w:ascii="Arial" w:hAnsi="Arial"/>
    </w:rPr>
  </w:style>
  <w:style w:type="paragraph" w:styleId="CommentText">
    <w:name w:val="annotation text"/>
    <w:basedOn w:val="Normal"/>
    <w:link w:val="CommentTextChar"/>
    <w:uiPriority w:val="99"/>
    <w:unhideWhenUsed/>
    <w:rsid w:val="00C8741E"/>
    <w:rPr>
      <w:rFonts w:ascii="Arial" w:hAnsi="Arial"/>
      <w:sz w:val="20"/>
      <w:szCs w:val="20"/>
    </w:rPr>
  </w:style>
  <w:style w:type="character" w:customStyle="1" w:styleId="CommentTextChar">
    <w:name w:val="Comment Text Char"/>
    <w:link w:val="CommentText"/>
    <w:uiPriority w:val="99"/>
    <w:rsid w:val="00C8741E"/>
    <w:rPr>
      <w:rFonts w:ascii="Arial" w:hAnsi="Arial"/>
      <w:lang w:eastAsia="en-US"/>
    </w:rPr>
  </w:style>
  <w:style w:type="paragraph" w:styleId="Revision">
    <w:name w:val="Revision"/>
    <w:hidden/>
    <w:uiPriority w:val="99"/>
    <w:semiHidden/>
    <w:rsid w:val="002402E6"/>
    <w:rPr>
      <w:sz w:val="24"/>
      <w:szCs w:val="24"/>
      <w:lang w:eastAsia="en-US"/>
    </w:rPr>
  </w:style>
  <w:style w:type="character" w:styleId="CommentReference">
    <w:name w:val="annotation reference"/>
    <w:basedOn w:val="DefaultParagraphFont"/>
    <w:rsid w:val="002402E6"/>
    <w:rPr>
      <w:sz w:val="16"/>
      <w:szCs w:val="16"/>
    </w:rPr>
  </w:style>
  <w:style w:type="paragraph" w:styleId="CommentSubject">
    <w:name w:val="annotation subject"/>
    <w:basedOn w:val="CommentText"/>
    <w:next w:val="CommentText"/>
    <w:link w:val="CommentSubjectChar"/>
    <w:rsid w:val="002402E6"/>
    <w:rPr>
      <w:rFonts w:ascii="Times New Roman" w:hAnsi="Times New Roman"/>
      <w:b/>
      <w:bCs/>
    </w:rPr>
  </w:style>
  <w:style w:type="character" w:customStyle="1" w:styleId="CommentSubjectChar">
    <w:name w:val="Comment Subject Char"/>
    <w:basedOn w:val="CommentTextChar"/>
    <w:link w:val="CommentSubject"/>
    <w:rsid w:val="002402E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D713-6201-49C6-BB12-A07236F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1974</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Sigita Veide</cp:lastModifiedBy>
  <cp:revision>4</cp:revision>
  <cp:lastPrinted>2015-08-07T10:44:00Z</cp:lastPrinted>
  <dcterms:created xsi:type="dcterms:W3CDTF">2023-07-13T07:10:00Z</dcterms:created>
  <dcterms:modified xsi:type="dcterms:W3CDTF">2023-08-15T05:32:00Z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8A88BAA1F09BD845C2257EC300478ED0</vt:lpwstr>
  </property>
  <property fmtid="{D5CDD505-2E9C-101B-9397-08002B2CF9AE}" pid="6" name="LotusNotesTemplateDocumentCode">
    <vt:lpwstr>ODIS_DOCX</vt:lpwstr>
  </property>
</Properties>
</file>