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A760" w14:textId="77777777" w:rsidR="007261F3" w:rsidRPr="007261F3" w:rsidRDefault="007261F3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DARBU APJOMS  </w:t>
      </w:r>
    </w:p>
    <w:p w14:paraId="4294F4DA" w14:textId="3E939D0D" w:rsidR="007261F3" w:rsidRPr="007261F3" w:rsidRDefault="0045581E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2</w:t>
      </w:r>
      <w:r w:rsidR="007261F3" w:rsidRPr="007261F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.lote</w:t>
      </w:r>
    </w:p>
    <w:p w14:paraId="67821E51" w14:textId="6117670D" w:rsidR="007261F3" w:rsidRPr="007261F3" w:rsidRDefault="007261F3" w:rsidP="007261F3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Hidroagregāt</w:t>
      </w:r>
      <w:r w:rsidR="0045581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proofErr w:type="spellEnd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</w:t>
      </w:r>
      <w:r w:rsidR="0045581E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8</w:t>
      </w: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vadības iekārtas, RA, ierosmes un turbīnas regulatora </w:t>
      </w:r>
      <w:r w:rsidRPr="007261F3">
        <w:rPr>
          <w:rFonts w:ascii="Times New Roman" w:hAnsi="Times New Roman" w:cs="Times New Roman"/>
          <w:color w:val="000000" w:themeColor="text1"/>
          <w:sz w:val="24"/>
          <w:szCs w:val="24"/>
        </w:rPr>
        <w:t>projekta izstrāde, iekārtu izgatavošana un piegāde,</w:t>
      </w: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nomaiņa</w:t>
      </w:r>
    </w:p>
    <w:p w14:paraId="734F2FDD" w14:textId="77777777" w:rsidR="00E464FE" w:rsidRDefault="00E464FE"/>
    <w:tbl>
      <w:tblPr>
        <w:tblW w:w="10391" w:type="dxa"/>
        <w:tblInd w:w="-706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0"/>
        <w:gridCol w:w="2853"/>
        <w:gridCol w:w="1262"/>
        <w:gridCol w:w="1141"/>
        <w:gridCol w:w="1594"/>
        <w:gridCol w:w="2701"/>
      </w:tblGrid>
      <w:tr w:rsidR="007261F3" w:rsidRPr="007261F3" w14:paraId="286B3829" w14:textId="77777777" w:rsidTr="00C91F93">
        <w:trPr>
          <w:cantSplit/>
          <w:tblHeader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63C1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N.p.k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CCC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Veicamie darbi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3306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Mērvienība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36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Daudzums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A727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40C2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Piezīmes</w:t>
            </w:r>
          </w:p>
        </w:tc>
      </w:tr>
      <w:tr w:rsidR="007261F3" w:rsidRPr="007261F3" w14:paraId="0B212ED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33AB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8F87E" w14:textId="406A43C5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tehniskā apsekošana – izpēte, u.c. nepieciešamie darbi pirms projekta tehnisko risinājumu izstrādes, t.sk. tehniskās informācijas iegūšana Pļaviņu HES tehniskajā arhīvā. </w:t>
            </w:r>
            <w:r w:rsidR="00743883" w:rsidRPr="007438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apsekošanas atzinuma sagatavošana un noformēšana.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DD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2E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097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00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apsekošanas laikā jānosaka detalizēti darbu apjomi. </w:t>
            </w:r>
          </w:p>
          <w:p w14:paraId="4C76F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Iepriekš veikto tehnisko  apsekošanu dokumentācija ir jāuzskata tikai kā informatīvs materiāls, Uzņēmējam visa pieejamā informācija ir jāpārbauda un jāizvērtē, pirms projekta tehnisko risinājumu izstrādes.</w:t>
            </w:r>
          </w:p>
        </w:tc>
      </w:tr>
      <w:tr w:rsidR="007261F3" w:rsidRPr="007261F3" w14:paraId="30B3F41D" w14:textId="77777777" w:rsidTr="00C91F93">
        <w:trPr>
          <w:cantSplit/>
          <w:trHeight w:val="361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DD747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087FFC" w14:textId="2387E92C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Tehn</w:t>
            </w:r>
            <w:r w:rsidR="005F464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iskā 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projekta izstrāde - rasējumu komplektu, tehnisko specifikāciju, darba organizācijas projekta un darbu apjoma saraksta sagatavošana, t.sk. nepieciešamo aprēķinu veikšana. </w:t>
            </w:r>
            <w:r w:rsidR="0032195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Projekta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iesniegšana un saskaņošana nepieciešamajā apjomā un sastāvā - atbilstoši reglamentējošiem noteikumiem.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229B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A3E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9B4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4D678D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Projektā jābūt iekļautām kvalitātes kontroles un kvalitātes nodrošināšanas prasībām, veicot darbus.</w:t>
            </w:r>
          </w:p>
          <w:p w14:paraId="7E8A5B15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CD5287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87E56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1CAC8E4" w14:textId="77777777" w:rsidR="007261F3" w:rsidRPr="007261F3" w:rsidRDefault="007261F3" w:rsidP="00C91F9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89CE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C2039E9" w14:textId="77777777" w:rsidTr="00C91F93">
        <w:trPr>
          <w:cantSplit/>
          <w:trHeight w:val="540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D960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D60" w14:textId="76E4BCD1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Elektroenerģijas ražošanas moduļ</w:t>
            </w:r>
            <w:r w:rsidR="00131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726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imulācijas modeļa izstrāde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9E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0A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12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5C9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C3BA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76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20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veikšanas projekta (DVP) izstrādāšana, saskaņošana ar Pasūtītāju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C3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93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68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8E5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Detalizēts DVP, atbilstoši AS "Latvenergo" kārtībai K233 "Darbu, kurus veic darbuzņēmēji Ražošanas objektos, izpildes kārtība".</w:t>
            </w:r>
          </w:p>
          <w:p w14:paraId="52B51F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985B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DVP jābūt iekļautiem kvalitātes nodrošināšanas un kontroles kritērijiem, veicot darbus.</w:t>
            </w:r>
          </w:p>
        </w:tc>
      </w:tr>
      <w:tr w:rsidR="007261F3" w:rsidRPr="007261F3" w14:paraId="15A01D4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8B85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E5B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Organizatoriskie un sagatavošanās pasākumi, pielaišana pie darba, mobilizācija un demobilizācija u.c.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33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921D" w14:textId="1A0A145D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2C0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2315C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A8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”Latvenergo” kārtībai K 233 “Darbu, kurus veic darbuzņēmēji Ražošanas objektos, izpildes kārtība” un AS ”Latvenergo” caurlaižu režīma noteikumiem Nr. NOP 020.</w:t>
            </w:r>
          </w:p>
        </w:tc>
      </w:tr>
      <w:tr w:rsidR="007261F3" w:rsidRPr="007261F3" w14:paraId="604DEE0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D2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60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Rūpnīcas pārbaudes (FAT)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vadības sistēmai, turbīnas regulatoram  un ierosmei.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4B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800C" w14:textId="3938E944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0C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873A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62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86DAA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89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FD7" w14:textId="4404B9E4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7F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B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6A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4A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F88AE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148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99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atslēgšana remontā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9E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1BA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9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F7885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2B3D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97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6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B1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E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469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D5F14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69B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97E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drošības pirkstu devēju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73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DB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51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27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D5355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8EF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50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sprūda pārbūve – iekārtas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DCF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EF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0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B1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7F6F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C3A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222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turbīnas regulatora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kabeļus,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E9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BD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FD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B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4DAE3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A01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D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elektriskās daļas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D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3F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07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08D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4BD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862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BB9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Apgriezienu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mērīšanas iekārtas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5A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C4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8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06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1E54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787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6A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12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E0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8EA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A8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E79D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E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63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hidrauliskās daļas atjaunošana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7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8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A2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C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DC887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EFB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8C4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1AA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7C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61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80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F87228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6E1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01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A7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76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2B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  <w:p w14:paraId="7788A7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E8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78DF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41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C4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C2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8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635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D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0CFC4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B65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hidrauliskās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FE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DF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0D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E3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1FD0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81B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2E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C5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30C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EE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CB0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BD04BC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16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13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96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9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0D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D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C4D909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0B05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AB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Galvenā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plūsmdaļa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5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54C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AA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1E6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C90BD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985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37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26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B8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100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6D1895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A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36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gultņa devēju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E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BF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B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B9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AC51CD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E73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2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Vārpstas blīvējuma devēju nomaiņa, filtru aizsērējuma kontroles izveide – iekārtu piegāde un elektriskās daļas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98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1F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0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A2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F67475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15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97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vāka drenāžas sūkņa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77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6A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32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D3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81A3E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11E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B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Lekāžas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sūkņa signālu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58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10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86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97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47FBA5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D5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05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Gaisa atspiešanas sistēma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kompensatora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režīmam -aprīkojuma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4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387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56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23B6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BAD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566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8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37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C25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81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B357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88F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99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Statora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termokontroles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D4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0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C4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0C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C5B30A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501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387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1B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26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44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08DC7E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5F4C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FB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72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E5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9B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0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76715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1C3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D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2E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26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2F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BD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E7C55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6D4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77F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6E8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D7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AF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1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48503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16E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5B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78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DA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F6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170E4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4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67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99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9A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7D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66B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A0BB3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068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8A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un pēdas gultņa filtrēšanas iekārtas pieslēgšana 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07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9C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57D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C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46B957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4E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9F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Eļļas tvaiku ventilatora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69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01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D6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B2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32CC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1E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669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Bremzēšanas sistēmas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4E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6A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A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00733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960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4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Dzesēšanas sistēmas regulēšanas automātikas izveide agregāta vadības sistēmā un dzesēšanas iekārtas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6B3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10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5B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16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C3D01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8C7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D8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ugunsdzēsības sistēmas pieslēgšana jaunajai HA vadības sistēmai (atjaunošana)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5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DE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193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81E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CC2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3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Statora sildītāju signālu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F11A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0B8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8F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5B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50D62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7898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5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5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FF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A69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E1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342D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871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B1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ierosmes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5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47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5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619F8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98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8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C8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6D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F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A4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A000F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CCF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B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Vidējā sprieguma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D3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51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E25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2B4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366B56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DA7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FAE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strāvmaiņu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un kabeļu nomaiņa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F4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42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C6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A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492BD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AF4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B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spriegummaiņu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 un sprieguma mērīšanas pārbūve pēc nepieciešamības (ja nebūs jau izdarīts.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2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8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CA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0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47C36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318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6C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Jaunas 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montāža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9D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BD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DB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80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D0FF0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149A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00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Jaudas slēdža vadības un signalizācijas ķēžu pieslēgšana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78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12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A0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6F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F54F9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3F4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D00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atdalītāja un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zemētājslēdžu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stāvokļa kontroles un vadības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32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B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7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B2C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FBF57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6DF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6B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Zemsprieguma pašpatēriņa iekārtas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48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26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AD6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22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E0AF1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64D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9C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nomaiņa, visu agregāta iekārtu pieslēgšana jaunajai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sadalnei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5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10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A6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02909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B11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B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D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A5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D5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AC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E797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A5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7E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agregāta vadības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kabeļus devējus, kas netiek izmantoti.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C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314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8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E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Demontējamās iekārtas apjomu precizēt projekta izstrādes laikā.</w:t>
            </w:r>
          </w:p>
        </w:tc>
      </w:tr>
      <w:tr w:rsidR="007261F3" w:rsidRPr="007261F3" w14:paraId="5E59E4E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77A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B0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paneļu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B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F3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47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7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2B96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0A1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A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Esošā agregāta kontrollera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E4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096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13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45F11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FB0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1F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agregāta kontrollera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9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9F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DE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04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9244CA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151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03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kontrollera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C2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CA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AA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49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13B85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AF3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3B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ECA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8E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7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36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598BEC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07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04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aizsardzību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A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2B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57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1F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3A463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8F8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8F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A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88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D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7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1254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5B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5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releju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7B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FFF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B7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A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EF3B2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BEB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F181" w14:textId="65000DE1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Izmaiņas stacijas vadības sistēmā (DCS), lai pieslēgtu jauno agregāta vadības sistēmu. (Ekrānu izmaiņas, signālu izmaiņas, ilgtermiņa datu bāzes izmaiņas, komunikācijas ar PSO signālu izmaiņas, u.c.)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D43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AFE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3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CC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5612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0FCB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5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Izmaiņas DHES TVS, lai pieslēgtu jauno agregāta vadības sistēmu. (Ekrānu izmaiņas, signālu izmaiņas, ilgtermiņa datu bāzes izmaiņas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81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92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D6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6D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59E3D4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E5D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1B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D4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B9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E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7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F2969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6E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D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Vadības sistēmu pārbaudes (vadu pievienojumi, funkcionālās, signālu pārbaudes)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9C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B3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B4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AC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E90C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05E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F9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Relejaizsardzības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07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4AC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06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E9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716B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647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5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F074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72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3C2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5C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F2BD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F5E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934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iekārtas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0E5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04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0F2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C3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99D27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09B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7B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pārbaudes ar nosusinātu ūdens traktu (Iekārtas pievienojumu un signālu pārbaude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7B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F30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9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5EEEE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19D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DA7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rotācijas pārbaudes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2DB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C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B4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306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24FE9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E7F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8103" w14:textId="0C5919EF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Jaunās iekārtas atbilstības pārbaudes tīkla kodeksa un PSO prasībām. (Frekvences regulēšana, PSS, simulācijas modeļa verifikācija</w:t>
            </w:r>
            <w:r w:rsidR="009C2BE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u.c.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36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CC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E4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A8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DCD19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92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B4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Stacijas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DA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176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F8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D8F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C22C1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DDA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178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Daugavas HES TVS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0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3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EF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3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3437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60A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B3C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Izpilddokumentācijas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izpildrasējumu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un iesniegšana pasūtītājam.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62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5B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A4BA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C21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„Latvenergo” kārtībai K162 „Tehniskās dokumentācijas noformēšanas, nodošanas un izmantošanas kārtība HES Tehniskās vadības funkcijas tehniskajos arhīvos”.</w:t>
            </w:r>
          </w:p>
        </w:tc>
      </w:tr>
      <w:tr w:rsidR="007261F3" w:rsidRPr="007261F3" w14:paraId="34E016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DAAE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41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EC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7B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5E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8CD4C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B9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Atbilstoši LVS 1082-1:2024 5.p.  saistošo apakšpunktu nosacījumiem </w:t>
            </w:r>
          </w:p>
        </w:tc>
      </w:tr>
      <w:tr w:rsidR="007261F3" w:rsidRPr="007261F3" w14:paraId="0FE4D4A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500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E2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Objekta (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nodošana-pieņemšana ekspluatācijā.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B0D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E9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1D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12456A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52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523F25" w14:textId="77777777" w:rsidTr="00C91F93">
        <w:trPr>
          <w:cantSplit/>
          <w:trHeight w:val="61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47194C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F2A4B1" w14:textId="4E68CCAC" w:rsidR="007261F3" w:rsidRPr="007261F3" w:rsidRDefault="007261F3" w:rsidP="007261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Rezerves daļu piegāde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A4E7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5110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F6E9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6D2E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68BEEB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4C293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45A8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285C" w14:textId="77777777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Personāla apmācība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FB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CD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417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EA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7552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1F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2E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Personāla apmācība objektā operatīvajam personālam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820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5327" w14:textId="7C0FA78A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E3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61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Pirms HA kopējās pārbaudes</w:t>
            </w:r>
          </w:p>
        </w:tc>
      </w:tr>
      <w:tr w:rsidR="007261F3" w:rsidRPr="007261F3" w14:paraId="7BFDDF83" w14:textId="77777777" w:rsidTr="00C91F93">
        <w:trPr>
          <w:cantSplit/>
          <w:trHeight w:val="1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DCE50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8AEAC3" w14:textId="20B61A41" w:rsidR="007261F3" w:rsidRPr="007261F3" w:rsidRDefault="007261F3" w:rsidP="007261F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Personāla apmācība ekspluatācijas personālam par agregātu vadības sistēmu, turbīnas regulatoru un ierosmi.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5CEF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4C29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EC9A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EB4D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Pirms HA kopējās pārbaudes</w:t>
            </w:r>
          </w:p>
        </w:tc>
      </w:tr>
      <w:tr w:rsidR="007261F3" w:rsidRPr="007261F3" w14:paraId="7FCDE076" w14:textId="77777777" w:rsidTr="00C91F93">
        <w:trPr>
          <w:cantSplit/>
          <w:trHeight w:val="679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AF0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9F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nodošana-pieņemšana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7A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F7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86C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BA11A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EF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E29AC" w14:textId="77777777" w:rsidR="007261F3" w:rsidRDefault="007261F3"/>
    <w:p w14:paraId="13F8DC1F" w14:textId="77777777" w:rsidR="007261F3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Darbu apjoma pozīcijās ir iekļauti arī visi tie darbi, bez kuriem nebūtu iespējama galveno darbu tehnoloģiski pareiza, kvalitatīva un spēkā esošajiem normatīviem atbilstoša veikšana pilnā apjomā. </w:t>
      </w:r>
    </w:p>
    <w:p w14:paraId="06273903" w14:textId="77777777" w:rsidR="0081671C" w:rsidRPr="000C60BB" w:rsidRDefault="0081671C" w:rsidP="0081671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87341377"/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Uzņēmējam ir jādemontē visa vecā iekārta, kas netiks izmantota. Tas attiecas uz </w:t>
      </w:r>
      <w:proofErr w:type="spellStart"/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sadalnēm</w:t>
      </w:r>
      <w:proofErr w:type="spellEnd"/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, komponentiem un iekārtām, kabeļiem to stiprinājumiem un aizsardzības elementiem.</w:t>
      </w:r>
    </w:p>
    <w:p w14:paraId="29C2CE3B" w14:textId="77777777" w:rsidR="0081671C" w:rsidRPr="000C60BB" w:rsidRDefault="0081671C" w:rsidP="0081671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Pēc montāžas jāveic bojāto virsmu atjaunošana, caurumu aizdarīšana demontētās iekārtas vietās.</w:t>
      </w:r>
    </w:p>
    <w:bookmarkEnd w:id="0"/>
    <w:p w14:paraId="4D214C88" w14:textId="77777777" w:rsidR="007261F3" w:rsidRPr="00B73B9C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Pirms darbu uzsākšanas ir jāveic visi pasākumi, lai tiktu aizsargātas un netiktu bojāti tuvumā esošie inženiertīkli, objekti un ietaises. Bojājumu gadījumā Uzņēmējam  jānovērš defekti konstrukcijām un mehānismiem/iekārtām, kas radušies Darbu izpildes rezultātā. </w:t>
      </w: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Defekti konstrukcijām jānovērš atbilstoši apkārt esošajām konstrukcijām (materiāls, krāsa u.tml.), bet bojātie mehānismi/iekārtas jāsaremontē vai jānomaina ar līdzvērtīgiem, iepriekš saskaņojot ar Pasūtītāju.</w:t>
      </w:r>
    </w:p>
    <w:p w14:paraId="3F21EFCA" w14:textId="77777777" w:rsidR="007261F3" w:rsidRDefault="007261F3"/>
    <w:sectPr w:rsidR="007261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s TL">
    <w:altName w:val="Segoe Script"/>
    <w:charset w:val="BA"/>
    <w:family w:val="swiss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9F0"/>
    <w:multiLevelType w:val="multilevel"/>
    <w:tmpl w:val="53F435CE"/>
    <w:lvl w:ilvl="0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3015B5"/>
    <w:multiLevelType w:val="multilevel"/>
    <w:tmpl w:val="36F83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F21884"/>
    <w:multiLevelType w:val="hybridMultilevel"/>
    <w:tmpl w:val="5AE441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05E7"/>
    <w:multiLevelType w:val="multilevel"/>
    <w:tmpl w:val="CD1E7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871902"/>
    <w:multiLevelType w:val="hybridMultilevel"/>
    <w:tmpl w:val="D5F46B46"/>
    <w:lvl w:ilvl="0" w:tplc="7CF8D46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7D5"/>
    <w:multiLevelType w:val="hybridMultilevel"/>
    <w:tmpl w:val="E86E604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E668D"/>
    <w:multiLevelType w:val="multilevel"/>
    <w:tmpl w:val="1FDEFA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C69542D"/>
    <w:multiLevelType w:val="hybridMultilevel"/>
    <w:tmpl w:val="A8C65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8D464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A798C"/>
    <w:multiLevelType w:val="hybridMultilevel"/>
    <w:tmpl w:val="92DA2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E1647F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109B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503B"/>
    <w:multiLevelType w:val="hybridMultilevel"/>
    <w:tmpl w:val="443AB2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1B0B"/>
    <w:multiLevelType w:val="hybridMultilevel"/>
    <w:tmpl w:val="CEFAD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65D6"/>
    <w:multiLevelType w:val="multilevel"/>
    <w:tmpl w:val="136C9D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1492D52"/>
    <w:multiLevelType w:val="multilevel"/>
    <w:tmpl w:val="BBCE44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21D93771"/>
    <w:multiLevelType w:val="multilevel"/>
    <w:tmpl w:val="85F47D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2776EC"/>
    <w:multiLevelType w:val="hybridMultilevel"/>
    <w:tmpl w:val="0706B0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0E7"/>
    <w:multiLevelType w:val="hybridMultilevel"/>
    <w:tmpl w:val="8786A2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C637A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B57726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F6705C"/>
    <w:multiLevelType w:val="hybridMultilevel"/>
    <w:tmpl w:val="8830FE7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2F731C39"/>
    <w:multiLevelType w:val="multilevel"/>
    <w:tmpl w:val="E32467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2994C14"/>
    <w:multiLevelType w:val="hybridMultilevel"/>
    <w:tmpl w:val="E3887C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70D8F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9746301"/>
    <w:multiLevelType w:val="hybridMultilevel"/>
    <w:tmpl w:val="BF081D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61C4"/>
    <w:multiLevelType w:val="hybridMultilevel"/>
    <w:tmpl w:val="E42C30E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BD630E"/>
    <w:multiLevelType w:val="multilevel"/>
    <w:tmpl w:val="73BC7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2515D18"/>
    <w:multiLevelType w:val="hybridMultilevel"/>
    <w:tmpl w:val="71B83A0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429B6721"/>
    <w:multiLevelType w:val="hybridMultilevel"/>
    <w:tmpl w:val="AC7CB21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378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91C77CB"/>
    <w:multiLevelType w:val="hybridMultilevel"/>
    <w:tmpl w:val="3D509E18"/>
    <w:lvl w:ilvl="0" w:tplc="0426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4987741B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6A16A8"/>
    <w:multiLevelType w:val="multilevel"/>
    <w:tmpl w:val="E472AC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9737C1"/>
    <w:multiLevelType w:val="hybridMultilevel"/>
    <w:tmpl w:val="449435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B4601"/>
    <w:multiLevelType w:val="hybridMultilevel"/>
    <w:tmpl w:val="B96274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609D7"/>
    <w:multiLevelType w:val="hybridMultilevel"/>
    <w:tmpl w:val="6C30D9E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8A7E87"/>
    <w:multiLevelType w:val="multilevel"/>
    <w:tmpl w:val="9C54B6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EAB2D26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5044EB6"/>
    <w:multiLevelType w:val="multilevel"/>
    <w:tmpl w:val="D6E00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89C2746"/>
    <w:multiLevelType w:val="hybridMultilevel"/>
    <w:tmpl w:val="A70AC4E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512DC7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DFC4768"/>
    <w:multiLevelType w:val="hybridMultilevel"/>
    <w:tmpl w:val="FBA693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0AE4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63716"/>
    <w:multiLevelType w:val="hybridMultilevel"/>
    <w:tmpl w:val="E01AD992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C7170"/>
    <w:multiLevelType w:val="hybridMultilevel"/>
    <w:tmpl w:val="0D247E16"/>
    <w:lvl w:ilvl="0" w:tplc="042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08E3C47"/>
    <w:multiLevelType w:val="multilevel"/>
    <w:tmpl w:val="689ED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123EB1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3E2AD8"/>
    <w:multiLevelType w:val="hybridMultilevel"/>
    <w:tmpl w:val="B88AFB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5904">
    <w:abstractNumId w:val="33"/>
  </w:num>
  <w:num w:numId="2" w16cid:durableId="1972589555">
    <w:abstractNumId w:val="28"/>
  </w:num>
  <w:num w:numId="3" w16cid:durableId="1423452500">
    <w:abstractNumId w:val="13"/>
  </w:num>
  <w:num w:numId="4" w16cid:durableId="1198542763">
    <w:abstractNumId w:val="44"/>
  </w:num>
  <w:num w:numId="5" w16cid:durableId="2062552525">
    <w:abstractNumId w:val="22"/>
  </w:num>
  <w:num w:numId="6" w16cid:durableId="277680555">
    <w:abstractNumId w:val="12"/>
  </w:num>
  <w:num w:numId="7" w16cid:durableId="1916478689">
    <w:abstractNumId w:val="5"/>
  </w:num>
  <w:num w:numId="8" w16cid:durableId="333338745">
    <w:abstractNumId w:val="4"/>
  </w:num>
  <w:num w:numId="9" w16cid:durableId="1474712100">
    <w:abstractNumId w:val="43"/>
  </w:num>
  <w:num w:numId="10" w16cid:durableId="1779720657">
    <w:abstractNumId w:val="15"/>
  </w:num>
  <w:num w:numId="11" w16cid:durableId="151482482">
    <w:abstractNumId w:val="16"/>
  </w:num>
  <w:num w:numId="12" w16cid:durableId="907351062">
    <w:abstractNumId w:val="46"/>
  </w:num>
  <w:num w:numId="13" w16cid:durableId="1313951779">
    <w:abstractNumId w:val="40"/>
  </w:num>
  <w:num w:numId="14" w16cid:durableId="1939291980">
    <w:abstractNumId w:val="23"/>
  </w:num>
  <w:num w:numId="15" w16cid:durableId="1003508260">
    <w:abstractNumId w:val="6"/>
  </w:num>
  <w:num w:numId="16" w16cid:durableId="1667397672">
    <w:abstractNumId w:val="0"/>
  </w:num>
  <w:num w:numId="17" w16cid:durableId="1565795720">
    <w:abstractNumId w:val="38"/>
  </w:num>
  <w:num w:numId="18" w16cid:durableId="621228604">
    <w:abstractNumId w:val="3"/>
  </w:num>
  <w:num w:numId="19" w16cid:durableId="1325354986">
    <w:abstractNumId w:val="45"/>
  </w:num>
  <w:num w:numId="20" w16cid:durableId="31465067">
    <w:abstractNumId w:val="1"/>
  </w:num>
  <w:num w:numId="21" w16cid:durableId="1266618570">
    <w:abstractNumId w:val="26"/>
  </w:num>
  <w:num w:numId="22" w16cid:durableId="1639069808">
    <w:abstractNumId w:val="9"/>
  </w:num>
  <w:num w:numId="23" w16cid:durableId="1465536058">
    <w:abstractNumId w:val="10"/>
  </w:num>
  <w:num w:numId="24" w16cid:durableId="1611007318">
    <w:abstractNumId w:val="18"/>
  </w:num>
  <w:num w:numId="25" w16cid:durableId="23949406">
    <w:abstractNumId w:val="14"/>
  </w:num>
  <w:num w:numId="26" w16cid:durableId="1620723902">
    <w:abstractNumId w:val="30"/>
  </w:num>
  <w:num w:numId="27" w16cid:durableId="1181772886">
    <w:abstractNumId w:val="37"/>
  </w:num>
  <w:num w:numId="28" w16cid:durableId="1365249642">
    <w:abstractNumId w:val="27"/>
  </w:num>
  <w:num w:numId="29" w16cid:durableId="586623184">
    <w:abstractNumId w:val="20"/>
  </w:num>
  <w:num w:numId="30" w16cid:durableId="2039043900">
    <w:abstractNumId w:val="36"/>
  </w:num>
  <w:num w:numId="31" w16cid:durableId="214901415">
    <w:abstractNumId w:val="8"/>
  </w:num>
  <w:num w:numId="32" w16cid:durableId="1148665047">
    <w:abstractNumId w:val="32"/>
  </w:num>
  <w:num w:numId="33" w16cid:durableId="935015294">
    <w:abstractNumId w:val="17"/>
  </w:num>
  <w:num w:numId="34" w16cid:durableId="843859253">
    <w:abstractNumId w:val="24"/>
  </w:num>
  <w:num w:numId="35" w16cid:durableId="620693399">
    <w:abstractNumId w:val="34"/>
  </w:num>
  <w:num w:numId="36" w16cid:durableId="332756690">
    <w:abstractNumId w:val="11"/>
  </w:num>
  <w:num w:numId="37" w16cid:durableId="1508790050">
    <w:abstractNumId w:val="2"/>
  </w:num>
  <w:num w:numId="38" w16cid:durableId="975909683">
    <w:abstractNumId w:val="41"/>
  </w:num>
  <w:num w:numId="39" w16cid:durableId="304743442">
    <w:abstractNumId w:val="21"/>
  </w:num>
  <w:num w:numId="40" w16cid:durableId="450634362">
    <w:abstractNumId w:val="7"/>
  </w:num>
  <w:num w:numId="41" w16cid:durableId="658382018">
    <w:abstractNumId w:val="29"/>
  </w:num>
  <w:num w:numId="42" w16cid:durableId="1801074043">
    <w:abstractNumId w:val="19"/>
  </w:num>
  <w:num w:numId="43" w16cid:durableId="2039624398">
    <w:abstractNumId w:val="31"/>
  </w:num>
  <w:num w:numId="44" w16cid:durableId="82916383">
    <w:abstractNumId w:val="39"/>
  </w:num>
  <w:num w:numId="45" w16cid:durableId="1102646303">
    <w:abstractNumId w:val="25"/>
  </w:num>
  <w:num w:numId="46" w16cid:durableId="293491667">
    <w:abstractNumId w:val="35"/>
  </w:num>
  <w:num w:numId="47" w16cid:durableId="18502442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81"/>
    <w:rsid w:val="00041B51"/>
    <w:rsid w:val="00131896"/>
    <w:rsid w:val="00321952"/>
    <w:rsid w:val="0040100E"/>
    <w:rsid w:val="0045581E"/>
    <w:rsid w:val="005526E3"/>
    <w:rsid w:val="00567CDA"/>
    <w:rsid w:val="005A7FF4"/>
    <w:rsid w:val="005F464E"/>
    <w:rsid w:val="005F6B29"/>
    <w:rsid w:val="005F6F52"/>
    <w:rsid w:val="006A4EAE"/>
    <w:rsid w:val="006E6F6F"/>
    <w:rsid w:val="007261F3"/>
    <w:rsid w:val="00743883"/>
    <w:rsid w:val="007F31AA"/>
    <w:rsid w:val="0081671C"/>
    <w:rsid w:val="00976D35"/>
    <w:rsid w:val="009C2BE1"/>
    <w:rsid w:val="00A15281"/>
    <w:rsid w:val="00B73B9C"/>
    <w:rsid w:val="00D14079"/>
    <w:rsid w:val="00E4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95DC2"/>
  <w15:chartTrackingRefBased/>
  <w15:docId w15:val="{A2715426-2A3D-4C49-ABD6-10354F8D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1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1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1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A1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15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A15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A15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A15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1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1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A1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A1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A1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A1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A1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A1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28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7261F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styleId="PageNumber">
    <w:name w:val="page number"/>
    <w:semiHidden/>
    <w:rsid w:val="007261F3"/>
    <w:rPr>
      <w:rFonts w:ascii="Swiss TL" w:hAnsi="Swiss TL"/>
      <w:noProof w:val="0"/>
      <w:lang w:val="lv-LV"/>
    </w:rPr>
  </w:style>
  <w:style w:type="paragraph" w:styleId="BodyTextIndent">
    <w:name w:val="Body Text Indent"/>
    <w:basedOn w:val="Normal"/>
    <w:link w:val="BodyTextIndentChar"/>
    <w:rsid w:val="007261F3"/>
    <w:pPr>
      <w:tabs>
        <w:tab w:val="left" w:pos="284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F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F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styleId="CommentReference">
    <w:name w:val="annotation reference"/>
    <w:uiPriority w:val="99"/>
    <w:semiHidden/>
    <w:unhideWhenUsed/>
    <w:rsid w:val="007261F3"/>
    <w:rPr>
      <w:rFonts w:ascii="Swiss TL" w:hAnsi="Swiss TL"/>
      <w:noProof w:val="0"/>
      <w:sz w:val="16"/>
      <w:szCs w:val="16"/>
      <w:lang w:val="lv-LV"/>
    </w:rPr>
  </w:style>
  <w:style w:type="paragraph" w:styleId="CommentText">
    <w:name w:val="annotation text"/>
    <w:basedOn w:val="Normal"/>
    <w:link w:val="CommentTextChar"/>
    <w:uiPriority w:val="99"/>
    <w:unhideWhenUsed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F3"/>
    <w:rPr>
      <w:rFonts w:ascii="Times New Roman" w:eastAsia="Times New Roman" w:hAnsi="Times New Roman" w:cs="Times New Roman"/>
      <w:b/>
      <w:bCs/>
      <w:kern w:val="0"/>
      <w:sz w:val="24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261F3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7261F3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7261F3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261F3"/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7261F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7261F3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TOC2">
    <w:name w:val="toc 2"/>
    <w:basedOn w:val="Normal"/>
    <w:next w:val="Normal"/>
    <w:autoRedefine/>
    <w:uiPriority w:val="39"/>
    <w:rsid w:val="007261F3"/>
    <w:pPr>
      <w:tabs>
        <w:tab w:val="right" w:leader="dot" w:pos="9770"/>
      </w:tabs>
      <w:spacing w:after="0" w:line="240" w:lineRule="auto"/>
      <w:ind w:left="240"/>
    </w:pPr>
    <w:rPr>
      <w:rFonts w:ascii="Times New Roman" w:eastAsia="Times New Roman" w:hAnsi="Times New Roman" w:cs="Times New Roman"/>
      <w:bCs/>
      <w:noProof/>
      <w:kern w:val="0"/>
      <w:sz w:val="24"/>
      <w:szCs w:val="20"/>
      <w14:ligatures w14:val="none"/>
    </w:rPr>
  </w:style>
  <w:style w:type="paragraph" w:styleId="TOC1">
    <w:name w:val="toc 1"/>
    <w:basedOn w:val="Normal"/>
    <w:next w:val="Normal"/>
    <w:autoRedefine/>
    <w:uiPriority w:val="39"/>
    <w:rsid w:val="007261F3"/>
    <w:pPr>
      <w:tabs>
        <w:tab w:val="left" w:pos="440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Hyperlink">
    <w:name w:val="Hyperlink"/>
    <w:uiPriority w:val="99"/>
    <w:rsid w:val="007261F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1F3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val="en-US" w:eastAsia="ja-JP"/>
      <w14:ligatures w14:val="none"/>
    </w:rPr>
  </w:style>
  <w:style w:type="paragraph" w:styleId="NormalWeb">
    <w:name w:val="Normal (Web)"/>
    <w:basedOn w:val="Normal"/>
    <w:uiPriority w:val="99"/>
    <w:unhideWhenUsed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Revision">
    <w:name w:val="Revision"/>
    <w:hidden/>
    <w:uiPriority w:val="99"/>
    <w:semiHidden/>
    <w:rsid w:val="007261F3"/>
    <w:pPr>
      <w:spacing w:after="0" w:line="240" w:lineRule="auto"/>
    </w:pPr>
    <w:rPr>
      <w:rFonts w:ascii="Swiss TL" w:eastAsia="Times New Roman" w:hAnsi="Swiss TL" w:cs="Times New Roman"/>
      <w:kern w:val="0"/>
      <w:sz w:val="20"/>
      <w:szCs w:val="20"/>
      <w:lang w:eastAsia="lv-LV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261F3"/>
    <w:rPr>
      <w:color w:val="96607D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paragraph" w:customStyle="1" w:styleId="Punktlistastandard">
    <w:name w:val="Punktlista standard"/>
    <w:basedOn w:val="BodyText"/>
    <w:rsid w:val="007261F3"/>
    <w:pPr>
      <w:spacing w:after="280" w:line="280" w:lineRule="atLeast"/>
      <w:ind w:left="283" w:hanging="283"/>
      <w:jc w:val="left"/>
    </w:pPr>
    <w:rPr>
      <w:rFonts w:ascii="Arial" w:hAnsi="Arial"/>
      <w:sz w:val="22"/>
      <w:lang w:val="en-US" w:eastAsia="en-US"/>
    </w:rPr>
  </w:style>
  <w:style w:type="paragraph" w:styleId="NormalIndent">
    <w:name w:val="Normal Indent"/>
    <w:basedOn w:val="Normal"/>
    <w:uiPriority w:val="99"/>
    <w:rsid w:val="007261F3"/>
    <w:pPr>
      <w:spacing w:after="120" w:line="240" w:lineRule="auto"/>
      <w:ind w:left="1304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261F3"/>
    <w:pPr>
      <w:spacing w:after="200" w:line="240" w:lineRule="auto"/>
      <w:jc w:val="center"/>
    </w:pPr>
    <w:rPr>
      <w:rFonts w:ascii="Times New Roman" w:hAnsi="Times New Roman"/>
      <w:iCs/>
      <w:kern w:val="0"/>
      <w:sz w:val="24"/>
      <w:szCs w:val="18"/>
      <w14:ligatures w14:val="none"/>
    </w:rPr>
  </w:style>
  <w:style w:type="paragraph" w:customStyle="1" w:styleId="Default">
    <w:name w:val="Default"/>
    <w:rsid w:val="00726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lv-LV"/>
      <w14:ligatures w14:val="none"/>
    </w:rPr>
  </w:style>
  <w:style w:type="paragraph" w:customStyle="1" w:styleId="commentcontentpara">
    <w:name w:val="commentcontentpara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261F3"/>
    <w:pPr>
      <w:spacing w:after="100"/>
      <w:ind w:left="440"/>
    </w:pPr>
    <w:rPr>
      <w:rFonts w:eastAsiaTheme="minorEastAsia"/>
      <w:lang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7261F3"/>
    <w:pPr>
      <w:spacing w:after="100"/>
      <w:ind w:left="660"/>
    </w:pPr>
    <w:rPr>
      <w:rFonts w:eastAsiaTheme="minorEastAsia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7261F3"/>
    <w:pPr>
      <w:spacing w:after="100"/>
      <w:ind w:left="880"/>
    </w:pPr>
    <w:rPr>
      <w:rFonts w:eastAsiaTheme="minorEastAsia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7261F3"/>
    <w:pPr>
      <w:spacing w:after="100"/>
      <w:ind w:left="1100"/>
    </w:pPr>
    <w:rPr>
      <w:rFonts w:eastAsiaTheme="minorEastAsia"/>
      <w:lang w:eastAsia="lv-LV"/>
    </w:rPr>
  </w:style>
  <w:style w:type="paragraph" w:styleId="TOC7">
    <w:name w:val="toc 7"/>
    <w:basedOn w:val="Normal"/>
    <w:next w:val="Normal"/>
    <w:autoRedefine/>
    <w:uiPriority w:val="39"/>
    <w:unhideWhenUsed/>
    <w:rsid w:val="007261F3"/>
    <w:pPr>
      <w:spacing w:after="100"/>
      <w:ind w:left="1320"/>
    </w:pPr>
    <w:rPr>
      <w:rFonts w:eastAsiaTheme="minorEastAsia"/>
      <w:lang w:eastAsia="lv-LV"/>
    </w:rPr>
  </w:style>
  <w:style w:type="paragraph" w:styleId="TOC8">
    <w:name w:val="toc 8"/>
    <w:basedOn w:val="Normal"/>
    <w:next w:val="Normal"/>
    <w:autoRedefine/>
    <w:uiPriority w:val="39"/>
    <w:unhideWhenUsed/>
    <w:rsid w:val="007261F3"/>
    <w:pPr>
      <w:spacing w:after="100"/>
      <w:ind w:left="1540"/>
    </w:pPr>
    <w:rPr>
      <w:rFonts w:eastAsiaTheme="minorEastAsia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7261F3"/>
    <w:pPr>
      <w:spacing w:after="100"/>
      <w:ind w:left="1760"/>
    </w:pPr>
    <w:rPr>
      <w:rFonts w:eastAsiaTheme="minorEastAsia"/>
      <w:lang w:eastAsia="lv-LV"/>
    </w:rPr>
  </w:style>
  <w:style w:type="paragraph" w:customStyle="1" w:styleId="Normal1">
    <w:name w:val="Normal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txt">
    <w:name w:val="tbl-txt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italic">
    <w:name w:val="italic"/>
    <w:basedOn w:val="DefaultParagraphFont"/>
    <w:rsid w:val="007261F3"/>
  </w:style>
  <w:style w:type="paragraph" w:customStyle="1" w:styleId="ti-grseq-1">
    <w:name w:val="ti-grseq-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bold">
    <w:name w:val="bold"/>
    <w:basedOn w:val="DefaultParagraphFont"/>
    <w:rsid w:val="007261F3"/>
  </w:style>
  <w:style w:type="character" w:customStyle="1" w:styleId="sub">
    <w:name w:val="sub"/>
    <w:basedOn w:val="DefaultParagraphFont"/>
    <w:rsid w:val="007261F3"/>
  </w:style>
  <w:style w:type="paragraph" w:customStyle="1" w:styleId="ti-tbl">
    <w:name w:val="ti-tbl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hdr">
    <w:name w:val="tbl-hdr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ormal2">
    <w:name w:val="Normal2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cf01">
    <w:name w:val="cf01"/>
    <w:basedOn w:val="DefaultParagraphFont"/>
    <w:rsid w:val="007261F3"/>
    <w:rPr>
      <w:rFonts w:ascii="Segoe UI" w:hAnsi="Segoe UI" w:cs="Segoe UI" w:hint="default"/>
      <w:color w:val="004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9B4AADA414B84F9D886EB6DF90964B" ma:contentTypeVersion="0" ma:contentTypeDescription="Izveidot jaunu dokumentu." ma:contentTypeScope="" ma:versionID="50ff37b5fbd6b4025b1e281764e29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E0C4E-3638-4FE5-B5C3-5DE357431D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E8EED-0EB0-46E0-A9A6-E27C44A79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3E5E12-B15E-4C89-B1D3-DCA660EDAA1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5869</Words>
  <Characters>3346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Guntars Joksts</dc:creator>
  <cp:keywords/>
  <dc:description/>
  <cp:lastModifiedBy>Guntars Joksts</cp:lastModifiedBy>
  <cp:revision>9</cp:revision>
  <dcterms:created xsi:type="dcterms:W3CDTF">2024-12-17T10:48:00Z</dcterms:created>
  <dcterms:modified xsi:type="dcterms:W3CDTF">2025-01-09T16:57:00Z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0x010100329B4AADA414B84F9D886EB6DF90964B</vt:lpwstr>
  </property>
</Properties>
</file>