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82B98" w14:textId="133A0387" w:rsidR="006F0994" w:rsidRPr="006F0994" w:rsidRDefault="006F0994" w:rsidP="006F0994">
      <w:pPr>
        <w:pStyle w:val="TOCHeading"/>
        <w:jc w:val="center"/>
        <w:rPr>
          <w:b/>
          <w:bCs/>
          <w:color w:val="000000"/>
          <w:lang w:val="lv-LV"/>
        </w:rPr>
      </w:pPr>
      <w:bookmarkStart w:id="0" w:name="_Toc190613742"/>
      <w:r w:rsidRPr="006F0994">
        <w:rPr>
          <w:b/>
          <w:bCs/>
          <w:color w:val="000000"/>
          <w:lang w:val="lv-LV"/>
        </w:rPr>
        <w:t>Satura rādītājs</w:t>
      </w:r>
    </w:p>
    <w:p w14:paraId="18242054" w14:textId="611A8BCA" w:rsidR="005A53B9" w:rsidRDefault="006F0994">
      <w:pPr>
        <w:pStyle w:val="TOC1"/>
        <w:rPr>
          <w:rFonts w:ascii="Calibri" w:hAnsi="Calibri" w:cs="Times New Roman"/>
          <w:b w:val="0"/>
          <w:bCs w:val="0"/>
          <w:kern w:val="2"/>
          <w:lang w:eastAsia="lv-LV"/>
        </w:rPr>
      </w:pPr>
      <w:r>
        <w:fldChar w:fldCharType="begin"/>
      </w:r>
      <w:r>
        <w:instrText xml:space="preserve"> TOC \o "1-3" \h \z \u </w:instrText>
      </w:r>
      <w:r>
        <w:fldChar w:fldCharType="separate"/>
      </w:r>
      <w:hyperlink w:anchor="_Toc203130446" w:history="1">
        <w:r w:rsidR="005A53B9" w:rsidRPr="005C337C">
          <w:rPr>
            <w:rStyle w:val="Hyperlink"/>
            <w:lang w:eastAsia="lv-LV"/>
          </w:rPr>
          <w:t>1.</w:t>
        </w:r>
        <w:r w:rsidR="005A53B9">
          <w:rPr>
            <w:rFonts w:ascii="Calibri" w:hAnsi="Calibri" w:cs="Times New Roman"/>
            <w:b w:val="0"/>
            <w:bCs w:val="0"/>
            <w:kern w:val="2"/>
            <w:lang w:eastAsia="lv-LV"/>
          </w:rPr>
          <w:tab/>
        </w:r>
        <w:r w:rsidR="005A53B9" w:rsidRPr="005C337C">
          <w:rPr>
            <w:rStyle w:val="Hyperlink"/>
            <w:lang w:eastAsia="lv-LV"/>
          </w:rPr>
          <w:t>Mērķis un mērogs</w:t>
        </w:r>
        <w:r w:rsidR="005A53B9">
          <w:rPr>
            <w:webHidden/>
          </w:rPr>
          <w:tab/>
        </w:r>
        <w:r w:rsidR="005A53B9">
          <w:rPr>
            <w:webHidden/>
          </w:rPr>
          <w:fldChar w:fldCharType="begin"/>
        </w:r>
        <w:r w:rsidR="005A53B9">
          <w:rPr>
            <w:webHidden/>
          </w:rPr>
          <w:instrText xml:space="preserve"> PAGEREF _Toc203130446 \h </w:instrText>
        </w:r>
        <w:r w:rsidR="005A53B9">
          <w:rPr>
            <w:webHidden/>
          </w:rPr>
        </w:r>
        <w:r w:rsidR="005A53B9">
          <w:rPr>
            <w:webHidden/>
          </w:rPr>
          <w:fldChar w:fldCharType="separate"/>
        </w:r>
        <w:r w:rsidR="005A53B9">
          <w:rPr>
            <w:webHidden/>
          </w:rPr>
          <w:t>1</w:t>
        </w:r>
        <w:r w:rsidR="005A53B9">
          <w:rPr>
            <w:webHidden/>
          </w:rPr>
          <w:fldChar w:fldCharType="end"/>
        </w:r>
      </w:hyperlink>
    </w:p>
    <w:p w14:paraId="3CF8E38C" w14:textId="33CF1EEE" w:rsidR="005A53B9" w:rsidRDefault="005A53B9">
      <w:pPr>
        <w:pStyle w:val="TOC1"/>
        <w:rPr>
          <w:rFonts w:ascii="Calibri" w:hAnsi="Calibri" w:cs="Times New Roman"/>
          <w:b w:val="0"/>
          <w:bCs w:val="0"/>
          <w:kern w:val="2"/>
          <w:lang w:eastAsia="lv-LV"/>
        </w:rPr>
      </w:pPr>
      <w:hyperlink w:anchor="_Toc203130447" w:history="1">
        <w:r w:rsidRPr="005C337C">
          <w:rPr>
            <w:rStyle w:val="Hyperlink"/>
            <w:lang w:eastAsia="lv-LV"/>
          </w:rPr>
          <w:t>2.</w:t>
        </w:r>
        <w:r>
          <w:rPr>
            <w:rFonts w:ascii="Calibri" w:hAnsi="Calibri" w:cs="Times New Roman"/>
            <w:b w:val="0"/>
            <w:bCs w:val="0"/>
            <w:kern w:val="2"/>
            <w:lang w:eastAsia="lv-LV"/>
          </w:rPr>
          <w:tab/>
        </w:r>
        <w:r w:rsidRPr="005C337C">
          <w:rPr>
            <w:rStyle w:val="Hyperlink"/>
            <w:lang w:eastAsia="lv-LV"/>
          </w:rPr>
          <w:t>Saistītie dokumenti</w:t>
        </w:r>
        <w:r>
          <w:rPr>
            <w:webHidden/>
          </w:rPr>
          <w:tab/>
        </w:r>
        <w:r>
          <w:rPr>
            <w:webHidden/>
          </w:rPr>
          <w:fldChar w:fldCharType="begin"/>
        </w:r>
        <w:r>
          <w:rPr>
            <w:webHidden/>
          </w:rPr>
          <w:instrText xml:space="preserve"> PAGEREF _Toc203130447 \h </w:instrText>
        </w:r>
        <w:r>
          <w:rPr>
            <w:webHidden/>
          </w:rPr>
        </w:r>
        <w:r>
          <w:rPr>
            <w:webHidden/>
          </w:rPr>
          <w:fldChar w:fldCharType="separate"/>
        </w:r>
        <w:r>
          <w:rPr>
            <w:webHidden/>
          </w:rPr>
          <w:t>1</w:t>
        </w:r>
        <w:r>
          <w:rPr>
            <w:webHidden/>
          </w:rPr>
          <w:fldChar w:fldCharType="end"/>
        </w:r>
      </w:hyperlink>
    </w:p>
    <w:p w14:paraId="333E5212" w14:textId="673942C3" w:rsidR="005A53B9" w:rsidRDefault="005A53B9">
      <w:pPr>
        <w:pStyle w:val="TOC1"/>
        <w:rPr>
          <w:rFonts w:ascii="Calibri" w:hAnsi="Calibri" w:cs="Times New Roman"/>
          <w:b w:val="0"/>
          <w:bCs w:val="0"/>
          <w:kern w:val="2"/>
          <w:lang w:eastAsia="lv-LV"/>
        </w:rPr>
      </w:pPr>
      <w:hyperlink w:anchor="_Toc203130448" w:history="1">
        <w:r w:rsidRPr="005C337C">
          <w:rPr>
            <w:rStyle w:val="Hyperlink"/>
            <w:lang w:eastAsia="lv-LV"/>
          </w:rPr>
          <w:t>3.</w:t>
        </w:r>
        <w:r>
          <w:rPr>
            <w:rFonts w:ascii="Calibri" w:hAnsi="Calibri" w:cs="Times New Roman"/>
            <w:b w:val="0"/>
            <w:bCs w:val="0"/>
            <w:kern w:val="2"/>
            <w:lang w:eastAsia="lv-LV"/>
          </w:rPr>
          <w:tab/>
        </w:r>
        <w:r w:rsidRPr="005C337C">
          <w:rPr>
            <w:rStyle w:val="Hyperlink"/>
            <w:lang w:eastAsia="lv-LV"/>
          </w:rPr>
          <w:t>Kārtībā lietoto terminu skaidrojums</w:t>
        </w:r>
        <w:r>
          <w:rPr>
            <w:webHidden/>
          </w:rPr>
          <w:tab/>
        </w:r>
        <w:r>
          <w:rPr>
            <w:webHidden/>
          </w:rPr>
          <w:fldChar w:fldCharType="begin"/>
        </w:r>
        <w:r>
          <w:rPr>
            <w:webHidden/>
          </w:rPr>
          <w:instrText xml:space="preserve"> PAGEREF _Toc203130448 \h </w:instrText>
        </w:r>
        <w:r>
          <w:rPr>
            <w:webHidden/>
          </w:rPr>
        </w:r>
        <w:r>
          <w:rPr>
            <w:webHidden/>
          </w:rPr>
          <w:fldChar w:fldCharType="separate"/>
        </w:r>
        <w:r>
          <w:rPr>
            <w:webHidden/>
          </w:rPr>
          <w:t>2</w:t>
        </w:r>
        <w:r>
          <w:rPr>
            <w:webHidden/>
          </w:rPr>
          <w:fldChar w:fldCharType="end"/>
        </w:r>
      </w:hyperlink>
    </w:p>
    <w:p w14:paraId="78DF38B4" w14:textId="3CA46AA4" w:rsidR="005A53B9" w:rsidRDefault="005A53B9">
      <w:pPr>
        <w:pStyle w:val="TOC1"/>
        <w:rPr>
          <w:rFonts w:ascii="Calibri" w:hAnsi="Calibri" w:cs="Times New Roman"/>
          <w:b w:val="0"/>
          <w:bCs w:val="0"/>
          <w:kern w:val="2"/>
          <w:lang w:eastAsia="lv-LV"/>
        </w:rPr>
      </w:pPr>
      <w:hyperlink w:anchor="_Toc203130449" w:history="1">
        <w:r w:rsidRPr="005C337C">
          <w:rPr>
            <w:rStyle w:val="Hyperlink"/>
            <w:lang w:eastAsia="lv-LV"/>
          </w:rPr>
          <w:t>4.</w:t>
        </w:r>
        <w:r>
          <w:rPr>
            <w:rFonts w:ascii="Calibri" w:hAnsi="Calibri" w:cs="Times New Roman"/>
            <w:b w:val="0"/>
            <w:bCs w:val="0"/>
            <w:kern w:val="2"/>
            <w:lang w:eastAsia="lv-LV"/>
          </w:rPr>
          <w:tab/>
        </w:r>
        <w:r w:rsidRPr="005C337C">
          <w:rPr>
            <w:rStyle w:val="Hyperlink"/>
            <w:lang w:eastAsia="lv-LV"/>
          </w:rPr>
          <w:t>Tehniskās dokumentācijas noformēšanas kārtība</w:t>
        </w:r>
        <w:r>
          <w:rPr>
            <w:webHidden/>
          </w:rPr>
          <w:tab/>
        </w:r>
        <w:r>
          <w:rPr>
            <w:webHidden/>
          </w:rPr>
          <w:fldChar w:fldCharType="begin"/>
        </w:r>
        <w:r>
          <w:rPr>
            <w:webHidden/>
          </w:rPr>
          <w:instrText xml:space="preserve"> PAGEREF _Toc203130449 \h </w:instrText>
        </w:r>
        <w:r>
          <w:rPr>
            <w:webHidden/>
          </w:rPr>
        </w:r>
        <w:r>
          <w:rPr>
            <w:webHidden/>
          </w:rPr>
          <w:fldChar w:fldCharType="separate"/>
        </w:r>
        <w:r>
          <w:rPr>
            <w:webHidden/>
          </w:rPr>
          <w:t>3</w:t>
        </w:r>
        <w:r>
          <w:rPr>
            <w:webHidden/>
          </w:rPr>
          <w:fldChar w:fldCharType="end"/>
        </w:r>
      </w:hyperlink>
    </w:p>
    <w:p w14:paraId="268F4C20" w14:textId="48FF1989" w:rsidR="005A53B9" w:rsidRDefault="005A53B9">
      <w:pPr>
        <w:pStyle w:val="TOC2"/>
        <w:tabs>
          <w:tab w:val="left" w:pos="960"/>
        </w:tabs>
        <w:rPr>
          <w:rFonts w:ascii="Calibri" w:hAnsi="Calibri" w:cs="Times New Roman"/>
          <w:kern w:val="2"/>
          <w:lang w:eastAsia="lv-LV"/>
        </w:rPr>
      </w:pPr>
      <w:hyperlink w:anchor="_Toc203130450" w:history="1">
        <w:r w:rsidRPr="005C337C">
          <w:rPr>
            <w:rStyle w:val="Hyperlink"/>
          </w:rPr>
          <w:t>4.1.</w:t>
        </w:r>
        <w:r>
          <w:rPr>
            <w:rFonts w:ascii="Calibri" w:hAnsi="Calibri" w:cs="Times New Roman"/>
            <w:kern w:val="2"/>
            <w:lang w:eastAsia="lv-LV"/>
          </w:rPr>
          <w:tab/>
        </w:r>
        <w:r w:rsidRPr="005C337C">
          <w:rPr>
            <w:rStyle w:val="Hyperlink"/>
          </w:rPr>
          <w:t>Tehniskās dokumentācijas iesniegšanas forma, saturs, eksemplāru skaits</w:t>
        </w:r>
        <w:r>
          <w:rPr>
            <w:webHidden/>
          </w:rPr>
          <w:tab/>
        </w:r>
        <w:r>
          <w:rPr>
            <w:webHidden/>
          </w:rPr>
          <w:fldChar w:fldCharType="begin"/>
        </w:r>
        <w:r>
          <w:rPr>
            <w:webHidden/>
          </w:rPr>
          <w:instrText xml:space="preserve"> PAGEREF _Toc203130450 \h </w:instrText>
        </w:r>
        <w:r>
          <w:rPr>
            <w:webHidden/>
          </w:rPr>
        </w:r>
        <w:r>
          <w:rPr>
            <w:webHidden/>
          </w:rPr>
          <w:fldChar w:fldCharType="separate"/>
        </w:r>
        <w:r>
          <w:rPr>
            <w:webHidden/>
          </w:rPr>
          <w:t>3</w:t>
        </w:r>
        <w:r>
          <w:rPr>
            <w:webHidden/>
          </w:rPr>
          <w:fldChar w:fldCharType="end"/>
        </w:r>
      </w:hyperlink>
    </w:p>
    <w:p w14:paraId="62682F7B" w14:textId="33BE29AD" w:rsidR="005A53B9" w:rsidRDefault="005A53B9">
      <w:pPr>
        <w:pStyle w:val="TOC2"/>
        <w:tabs>
          <w:tab w:val="left" w:pos="960"/>
        </w:tabs>
        <w:rPr>
          <w:rFonts w:ascii="Calibri" w:hAnsi="Calibri" w:cs="Times New Roman"/>
          <w:kern w:val="2"/>
          <w:lang w:eastAsia="lv-LV"/>
        </w:rPr>
      </w:pPr>
      <w:hyperlink w:anchor="_Toc203130451" w:history="1">
        <w:r w:rsidRPr="005C337C">
          <w:rPr>
            <w:rStyle w:val="Hyperlink"/>
          </w:rPr>
          <w:t>4.2.</w:t>
        </w:r>
        <w:r>
          <w:rPr>
            <w:rFonts w:ascii="Calibri" w:hAnsi="Calibri" w:cs="Times New Roman"/>
            <w:kern w:val="2"/>
            <w:lang w:eastAsia="lv-LV"/>
          </w:rPr>
          <w:tab/>
        </w:r>
        <w:r w:rsidRPr="005C337C">
          <w:rPr>
            <w:rStyle w:val="Hyperlink"/>
          </w:rPr>
          <w:t>Papīra formā iesniedzamās tehniskās dokumentācijas noformēšana</w:t>
        </w:r>
        <w:r>
          <w:rPr>
            <w:webHidden/>
          </w:rPr>
          <w:tab/>
        </w:r>
        <w:r>
          <w:rPr>
            <w:webHidden/>
          </w:rPr>
          <w:fldChar w:fldCharType="begin"/>
        </w:r>
        <w:r>
          <w:rPr>
            <w:webHidden/>
          </w:rPr>
          <w:instrText xml:space="preserve"> PAGEREF _Toc203130451 \h </w:instrText>
        </w:r>
        <w:r>
          <w:rPr>
            <w:webHidden/>
          </w:rPr>
        </w:r>
        <w:r>
          <w:rPr>
            <w:webHidden/>
          </w:rPr>
          <w:fldChar w:fldCharType="separate"/>
        </w:r>
        <w:r>
          <w:rPr>
            <w:webHidden/>
          </w:rPr>
          <w:t>4</w:t>
        </w:r>
        <w:r>
          <w:rPr>
            <w:webHidden/>
          </w:rPr>
          <w:fldChar w:fldCharType="end"/>
        </w:r>
      </w:hyperlink>
    </w:p>
    <w:p w14:paraId="51F262F1" w14:textId="1FFDA603" w:rsidR="005A53B9" w:rsidRDefault="005A53B9">
      <w:pPr>
        <w:pStyle w:val="TOC2"/>
        <w:tabs>
          <w:tab w:val="left" w:pos="960"/>
        </w:tabs>
        <w:rPr>
          <w:rFonts w:ascii="Calibri" w:hAnsi="Calibri" w:cs="Times New Roman"/>
          <w:kern w:val="2"/>
          <w:lang w:eastAsia="lv-LV"/>
        </w:rPr>
      </w:pPr>
      <w:hyperlink w:anchor="_Toc203130452" w:history="1">
        <w:r w:rsidRPr="005C337C">
          <w:rPr>
            <w:rStyle w:val="Hyperlink"/>
          </w:rPr>
          <w:t>4.3.</w:t>
        </w:r>
        <w:r>
          <w:rPr>
            <w:rFonts w:ascii="Calibri" w:hAnsi="Calibri" w:cs="Times New Roman"/>
            <w:kern w:val="2"/>
            <w:lang w:eastAsia="lv-LV"/>
          </w:rPr>
          <w:tab/>
        </w:r>
        <w:r w:rsidRPr="005C337C">
          <w:rPr>
            <w:rStyle w:val="Hyperlink"/>
          </w:rPr>
          <w:t>Elektroniskā formā iesniedzamās tehniskās dokumentācijas noformēšana</w:t>
        </w:r>
        <w:r>
          <w:rPr>
            <w:webHidden/>
          </w:rPr>
          <w:tab/>
        </w:r>
        <w:r>
          <w:rPr>
            <w:webHidden/>
          </w:rPr>
          <w:fldChar w:fldCharType="begin"/>
        </w:r>
        <w:r>
          <w:rPr>
            <w:webHidden/>
          </w:rPr>
          <w:instrText xml:space="preserve"> PAGEREF _Toc203130452 \h </w:instrText>
        </w:r>
        <w:r>
          <w:rPr>
            <w:webHidden/>
          </w:rPr>
        </w:r>
        <w:r>
          <w:rPr>
            <w:webHidden/>
          </w:rPr>
          <w:fldChar w:fldCharType="separate"/>
        </w:r>
        <w:r>
          <w:rPr>
            <w:webHidden/>
          </w:rPr>
          <w:t>5</w:t>
        </w:r>
        <w:r>
          <w:rPr>
            <w:webHidden/>
          </w:rPr>
          <w:fldChar w:fldCharType="end"/>
        </w:r>
      </w:hyperlink>
    </w:p>
    <w:p w14:paraId="5ACA888C" w14:textId="55535E74" w:rsidR="005A53B9" w:rsidRDefault="005A53B9">
      <w:pPr>
        <w:pStyle w:val="TOC1"/>
        <w:rPr>
          <w:rFonts w:ascii="Calibri" w:hAnsi="Calibri" w:cs="Times New Roman"/>
          <w:b w:val="0"/>
          <w:bCs w:val="0"/>
          <w:kern w:val="2"/>
          <w:lang w:eastAsia="lv-LV"/>
        </w:rPr>
      </w:pPr>
      <w:hyperlink w:anchor="_Toc203130453" w:history="1">
        <w:r w:rsidRPr="005C337C">
          <w:rPr>
            <w:rStyle w:val="Hyperlink"/>
            <w:lang w:eastAsia="lv-LV"/>
          </w:rPr>
          <w:t>5.</w:t>
        </w:r>
        <w:r>
          <w:rPr>
            <w:rFonts w:ascii="Calibri" w:hAnsi="Calibri" w:cs="Times New Roman"/>
            <w:b w:val="0"/>
            <w:bCs w:val="0"/>
            <w:kern w:val="2"/>
            <w:lang w:eastAsia="lv-LV"/>
          </w:rPr>
          <w:tab/>
        </w:r>
        <w:r w:rsidRPr="005C337C">
          <w:rPr>
            <w:rStyle w:val="Hyperlink"/>
            <w:lang w:eastAsia="lv-LV"/>
          </w:rPr>
          <w:t>Tehniskās dokumentācijas nodošanas kārtība arhīvā</w:t>
        </w:r>
        <w:r>
          <w:rPr>
            <w:webHidden/>
          </w:rPr>
          <w:tab/>
        </w:r>
        <w:r>
          <w:rPr>
            <w:webHidden/>
          </w:rPr>
          <w:fldChar w:fldCharType="begin"/>
        </w:r>
        <w:r>
          <w:rPr>
            <w:webHidden/>
          </w:rPr>
          <w:instrText xml:space="preserve"> PAGEREF _Toc203130453 \h </w:instrText>
        </w:r>
        <w:r>
          <w:rPr>
            <w:webHidden/>
          </w:rPr>
        </w:r>
        <w:r>
          <w:rPr>
            <w:webHidden/>
          </w:rPr>
          <w:fldChar w:fldCharType="separate"/>
        </w:r>
        <w:r>
          <w:rPr>
            <w:webHidden/>
          </w:rPr>
          <w:t>6</w:t>
        </w:r>
        <w:r>
          <w:rPr>
            <w:webHidden/>
          </w:rPr>
          <w:fldChar w:fldCharType="end"/>
        </w:r>
      </w:hyperlink>
    </w:p>
    <w:p w14:paraId="26E54A43" w14:textId="226E8E96" w:rsidR="005A53B9" w:rsidRDefault="005A53B9">
      <w:pPr>
        <w:pStyle w:val="TOC1"/>
        <w:rPr>
          <w:rFonts w:ascii="Calibri" w:hAnsi="Calibri" w:cs="Times New Roman"/>
          <w:b w:val="0"/>
          <w:bCs w:val="0"/>
          <w:kern w:val="2"/>
          <w:lang w:eastAsia="lv-LV"/>
        </w:rPr>
      </w:pPr>
      <w:hyperlink w:anchor="_Toc203130454" w:history="1">
        <w:r w:rsidRPr="005C337C">
          <w:rPr>
            <w:rStyle w:val="Hyperlink"/>
            <w:lang w:eastAsia="lv-LV"/>
          </w:rPr>
          <w:t>6.</w:t>
        </w:r>
        <w:r>
          <w:rPr>
            <w:rFonts w:ascii="Calibri" w:hAnsi="Calibri" w:cs="Times New Roman"/>
            <w:b w:val="0"/>
            <w:bCs w:val="0"/>
            <w:kern w:val="2"/>
            <w:lang w:eastAsia="lv-LV"/>
          </w:rPr>
          <w:tab/>
        </w:r>
        <w:r w:rsidRPr="005C337C">
          <w:rPr>
            <w:rStyle w:val="Hyperlink"/>
            <w:lang w:eastAsia="lv-LV"/>
          </w:rPr>
          <w:t>Tehnisko arhīvu izmantošanas kārtība</w:t>
        </w:r>
        <w:r>
          <w:rPr>
            <w:webHidden/>
          </w:rPr>
          <w:tab/>
        </w:r>
        <w:r>
          <w:rPr>
            <w:webHidden/>
          </w:rPr>
          <w:fldChar w:fldCharType="begin"/>
        </w:r>
        <w:r>
          <w:rPr>
            <w:webHidden/>
          </w:rPr>
          <w:instrText xml:space="preserve"> PAGEREF _Toc203130454 \h </w:instrText>
        </w:r>
        <w:r>
          <w:rPr>
            <w:webHidden/>
          </w:rPr>
        </w:r>
        <w:r>
          <w:rPr>
            <w:webHidden/>
          </w:rPr>
          <w:fldChar w:fldCharType="separate"/>
        </w:r>
        <w:r>
          <w:rPr>
            <w:webHidden/>
          </w:rPr>
          <w:t>7</w:t>
        </w:r>
        <w:r>
          <w:rPr>
            <w:webHidden/>
          </w:rPr>
          <w:fldChar w:fldCharType="end"/>
        </w:r>
      </w:hyperlink>
    </w:p>
    <w:p w14:paraId="455EB94B" w14:textId="46355C1F" w:rsidR="005A53B9" w:rsidRDefault="005A53B9">
      <w:pPr>
        <w:pStyle w:val="TOC2"/>
        <w:tabs>
          <w:tab w:val="left" w:pos="960"/>
        </w:tabs>
        <w:rPr>
          <w:rFonts w:ascii="Calibri" w:hAnsi="Calibri" w:cs="Times New Roman"/>
          <w:kern w:val="2"/>
          <w:lang w:eastAsia="lv-LV"/>
        </w:rPr>
      </w:pPr>
      <w:hyperlink w:anchor="_Toc203130455" w:history="1">
        <w:r w:rsidRPr="005C337C">
          <w:rPr>
            <w:rStyle w:val="Hyperlink"/>
            <w:lang w:eastAsia="lv-LV"/>
          </w:rPr>
          <w:t>6.1.</w:t>
        </w:r>
        <w:r>
          <w:rPr>
            <w:rFonts w:ascii="Calibri" w:hAnsi="Calibri" w:cs="Times New Roman"/>
            <w:kern w:val="2"/>
            <w:lang w:eastAsia="lv-LV"/>
          </w:rPr>
          <w:tab/>
        </w:r>
        <w:r w:rsidRPr="005C337C">
          <w:rPr>
            <w:rStyle w:val="Hyperlink"/>
            <w:lang w:eastAsia="lv-LV"/>
          </w:rPr>
          <w:t>Tehnisko arhīvu izmantošanas kārtība darbiniekiem</w:t>
        </w:r>
        <w:r>
          <w:rPr>
            <w:webHidden/>
          </w:rPr>
          <w:tab/>
        </w:r>
        <w:r>
          <w:rPr>
            <w:webHidden/>
          </w:rPr>
          <w:fldChar w:fldCharType="begin"/>
        </w:r>
        <w:r>
          <w:rPr>
            <w:webHidden/>
          </w:rPr>
          <w:instrText xml:space="preserve"> PAGEREF _Toc203130455 \h </w:instrText>
        </w:r>
        <w:r>
          <w:rPr>
            <w:webHidden/>
          </w:rPr>
        </w:r>
        <w:r>
          <w:rPr>
            <w:webHidden/>
          </w:rPr>
          <w:fldChar w:fldCharType="separate"/>
        </w:r>
        <w:r>
          <w:rPr>
            <w:webHidden/>
          </w:rPr>
          <w:t>7</w:t>
        </w:r>
        <w:r>
          <w:rPr>
            <w:webHidden/>
          </w:rPr>
          <w:fldChar w:fldCharType="end"/>
        </w:r>
      </w:hyperlink>
    </w:p>
    <w:p w14:paraId="5DF73AA0" w14:textId="7E0F20CF" w:rsidR="005A53B9" w:rsidRDefault="005A53B9">
      <w:pPr>
        <w:pStyle w:val="TOC2"/>
        <w:tabs>
          <w:tab w:val="left" w:pos="960"/>
        </w:tabs>
        <w:rPr>
          <w:rFonts w:ascii="Calibri" w:hAnsi="Calibri" w:cs="Times New Roman"/>
          <w:kern w:val="2"/>
          <w:lang w:eastAsia="lv-LV"/>
        </w:rPr>
      </w:pPr>
      <w:hyperlink w:anchor="_Toc203130456" w:history="1">
        <w:r w:rsidRPr="005C337C">
          <w:rPr>
            <w:rStyle w:val="Hyperlink"/>
            <w:lang w:eastAsia="lv-LV"/>
          </w:rPr>
          <w:t>6.2.</w:t>
        </w:r>
        <w:r>
          <w:rPr>
            <w:rFonts w:ascii="Calibri" w:hAnsi="Calibri" w:cs="Times New Roman"/>
            <w:kern w:val="2"/>
            <w:lang w:eastAsia="lv-LV"/>
          </w:rPr>
          <w:tab/>
        </w:r>
        <w:r w:rsidRPr="005C337C">
          <w:rPr>
            <w:rStyle w:val="Hyperlink"/>
            <w:lang w:eastAsia="lv-LV"/>
          </w:rPr>
          <w:t>Tehnisko arhīvu izmantošanas kārtība uzņēmējiem un citām juridiskām vai fiziskām personām</w:t>
        </w:r>
        <w:r>
          <w:rPr>
            <w:webHidden/>
          </w:rPr>
          <w:tab/>
        </w:r>
        <w:r>
          <w:rPr>
            <w:webHidden/>
          </w:rPr>
          <w:fldChar w:fldCharType="begin"/>
        </w:r>
        <w:r>
          <w:rPr>
            <w:webHidden/>
          </w:rPr>
          <w:instrText xml:space="preserve"> PAGEREF _Toc203130456 \h </w:instrText>
        </w:r>
        <w:r>
          <w:rPr>
            <w:webHidden/>
          </w:rPr>
        </w:r>
        <w:r>
          <w:rPr>
            <w:webHidden/>
          </w:rPr>
          <w:fldChar w:fldCharType="separate"/>
        </w:r>
        <w:r>
          <w:rPr>
            <w:webHidden/>
          </w:rPr>
          <w:t>8</w:t>
        </w:r>
        <w:r>
          <w:rPr>
            <w:webHidden/>
          </w:rPr>
          <w:fldChar w:fldCharType="end"/>
        </w:r>
      </w:hyperlink>
    </w:p>
    <w:p w14:paraId="39AD3A10" w14:textId="7090F7CB" w:rsidR="006F0994" w:rsidRDefault="006F0994">
      <w:r>
        <w:rPr>
          <w:b/>
          <w:bCs/>
          <w:noProof/>
        </w:rPr>
        <w:fldChar w:fldCharType="end"/>
      </w:r>
    </w:p>
    <w:p w14:paraId="76C08957" w14:textId="77777777" w:rsidR="00ED1265" w:rsidRPr="00ED1265" w:rsidRDefault="00ED1265" w:rsidP="006E523E">
      <w:pPr>
        <w:pStyle w:val="Heading1"/>
        <w:rPr>
          <w:lang w:eastAsia="lv-LV"/>
        </w:rPr>
      </w:pPr>
      <w:bookmarkStart w:id="1" w:name="_Toc203130446"/>
      <w:r w:rsidRPr="00ED1265">
        <w:rPr>
          <w:lang w:eastAsia="lv-LV"/>
        </w:rPr>
        <w:t>Mērķis un mērogs</w:t>
      </w:r>
      <w:bookmarkEnd w:id="0"/>
      <w:bookmarkEnd w:id="1"/>
    </w:p>
    <w:p w14:paraId="5361D195" w14:textId="24A0BB4E" w:rsidR="00ED1265" w:rsidRPr="00ED1265" w:rsidRDefault="00ED1265" w:rsidP="006E523E">
      <w:pPr>
        <w:numPr>
          <w:ilvl w:val="1"/>
          <w:numId w:val="27"/>
        </w:numPr>
        <w:spacing w:before="120" w:after="120"/>
        <w:ind w:left="0" w:firstLine="0"/>
        <w:rPr>
          <w:color w:val="000000"/>
        </w:rPr>
      </w:pPr>
      <w:r w:rsidRPr="00ED1265">
        <w:rPr>
          <w:color w:val="000000"/>
        </w:rPr>
        <w:t>Dokumenta mērķis ir noteikt vienotu kārtību AS "Latvene</w:t>
      </w:r>
      <w:r w:rsidR="00987D61">
        <w:rPr>
          <w:color w:val="000000"/>
        </w:rPr>
        <w:t>r</w:t>
      </w:r>
      <w:r w:rsidRPr="00ED1265">
        <w:rPr>
          <w:color w:val="000000"/>
        </w:rPr>
        <w:t>go" HES un TEC Tehniskās vadības funkcijas tehnisko arhīvu darbā (turpmāk tekstā HES T</w:t>
      </w:r>
      <w:r w:rsidR="009A6174">
        <w:rPr>
          <w:color w:val="000000"/>
        </w:rPr>
        <w:t>ehniskais</w:t>
      </w:r>
      <w:r w:rsidRPr="00ED1265">
        <w:rPr>
          <w:color w:val="000000"/>
        </w:rPr>
        <w:t xml:space="preserve"> arhīvs un TEC T</w:t>
      </w:r>
      <w:r w:rsidR="009A6174">
        <w:rPr>
          <w:color w:val="000000"/>
        </w:rPr>
        <w:t>ehniskais</w:t>
      </w:r>
      <w:r w:rsidRPr="00ED1265">
        <w:rPr>
          <w:color w:val="000000"/>
        </w:rPr>
        <w:t xml:space="preserve"> arhīvs).</w:t>
      </w:r>
    </w:p>
    <w:p w14:paraId="6AB21F29" w14:textId="3718DE8F" w:rsidR="00ED1265" w:rsidRPr="00ED1265" w:rsidRDefault="00ED1265" w:rsidP="006E523E">
      <w:pPr>
        <w:numPr>
          <w:ilvl w:val="1"/>
          <w:numId w:val="27"/>
        </w:numPr>
        <w:spacing w:before="120" w:after="120"/>
        <w:ind w:left="0" w:firstLine="0"/>
        <w:rPr>
          <w:color w:val="000000"/>
        </w:rPr>
      </w:pPr>
      <w:r w:rsidRPr="00ED1265">
        <w:rPr>
          <w:color w:val="000000"/>
        </w:rPr>
        <w:t>HES T</w:t>
      </w:r>
      <w:r w:rsidR="009A6174">
        <w:rPr>
          <w:color w:val="000000"/>
        </w:rPr>
        <w:t>ehnisko</w:t>
      </w:r>
      <w:r w:rsidRPr="00ED1265">
        <w:rPr>
          <w:color w:val="000000"/>
        </w:rPr>
        <w:t xml:space="preserve"> arhīvu veido: Rīgas HES krātuve (uzkrāj dokumentus par Rīgas HES); Ķeguma HES krātuve (uzkrāj dokumentus par ĶHES-1, ĶHES-2) un Pļaviņu HES krātuve (uzkrāj dokumentus par Pļaviņu HES un Aiviekstes HES). Par arhīva darbu atbildīgs ir HES TD vadītājs un viņa nozīmētā</w:t>
      </w:r>
      <w:r w:rsidR="00691026">
        <w:rPr>
          <w:color w:val="000000"/>
        </w:rPr>
        <w:t xml:space="preserve">s </w:t>
      </w:r>
      <w:r w:rsidRPr="00ED1265">
        <w:rPr>
          <w:color w:val="000000"/>
        </w:rPr>
        <w:t>atbildīgās personas.</w:t>
      </w:r>
    </w:p>
    <w:p w14:paraId="4E626686" w14:textId="5C44ABCD" w:rsidR="00ED1265" w:rsidRPr="00ED1265" w:rsidRDefault="00ED1265" w:rsidP="006E523E">
      <w:pPr>
        <w:numPr>
          <w:ilvl w:val="1"/>
          <w:numId w:val="27"/>
        </w:numPr>
        <w:spacing w:before="120" w:after="120"/>
        <w:ind w:left="0" w:firstLine="0"/>
        <w:rPr>
          <w:color w:val="000000"/>
        </w:rPr>
      </w:pPr>
      <w:r w:rsidRPr="00ED1265">
        <w:rPr>
          <w:color w:val="000000"/>
        </w:rPr>
        <w:t>TEC T</w:t>
      </w:r>
      <w:r w:rsidR="009A6174">
        <w:rPr>
          <w:color w:val="000000"/>
        </w:rPr>
        <w:t>ehnisko</w:t>
      </w:r>
      <w:r w:rsidRPr="00ED1265">
        <w:rPr>
          <w:color w:val="000000"/>
        </w:rPr>
        <w:t xml:space="preserve"> arhīvu veido viena krātuve, kas uzkrāj dokumentus par TEC-1 un TEC-2. Par arhīva darbu atbildīgs ir TEC TD vadītājs un viņa nozīmētās atbildīgās personas.</w:t>
      </w:r>
    </w:p>
    <w:p w14:paraId="3003FB79" w14:textId="43BC2696" w:rsidR="00ED1265" w:rsidRPr="00ED1265" w:rsidRDefault="00ED1265" w:rsidP="006E523E">
      <w:pPr>
        <w:numPr>
          <w:ilvl w:val="1"/>
          <w:numId w:val="27"/>
        </w:numPr>
        <w:spacing w:before="120" w:after="120"/>
        <w:ind w:left="0" w:firstLine="0"/>
        <w:rPr>
          <w:color w:val="000000"/>
        </w:rPr>
      </w:pPr>
      <w:r w:rsidRPr="00ED1265">
        <w:rPr>
          <w:color w:val="000000"/>
        </w:rPr>
        <w:t xml:space="preserve">Dokuments attiecas uz visiem AS "Latvenergo" darbiniekiem, kā arī uz citām juridiskajām vai fiziskajām personām, kuras nodod, meklē vai saņem dokumentus HES un TEC </w:t>
      </w:r>
      <w:r w:rsidR="009A6174">
        <w:rPr>
          <w:color w:val="000000"/>
        </w:rPr>
        <w:t>T</w:t>
      </w:r>
      <w:r w:rsidRPr="00ED1265">
        <w:rPr>
          <w:color w:val="000000"/>
        </w:rPr>
        <w:t>ehniskajos arhīvos.</w:t>
      </w:r>
    </w:p>
    <w:p w14:paraId="23D30DCD" w14:textId="77777777" w:rsidR="00ED1265" w:rsidRPr="00ED1265" w:rsidRDefault="00ED1265" w:rsidP="006E523E">
      <w:pPr>
        <w:pStyle w:val="Heading1"/>
        <w:rPr>
          <w:lang w:eastAsia="lv-LV"/>
        </w:rPr>
      </w:pPr>
      <w:bookmarkStart w:id="2" w:name="_Toc190613743"/>
      <w:bookmarkStart w:id="3" w:name="_Toc203130447"/>
      <w:r w:rsidRPr="00ED1265">
        <w:rPr>
          <w:lang w:eastAsia="lv-LV"/>
        </w:rPr>
        <w:t>Saistītie dokumenti</w:t>
      </w:r>
      <w:bookmarkEnd w:id="2"/>
      <w:bookmarkEnd w:id="3"/>
    </w:p>
    <w:p w14:paraId="72C537D4" w14:textId="6AE7966B" w:rsidR="00ED1265" w:rsidRPr="00ED1265" w:rsidRDefault="00ED1265" w:rsidP="00814513">
      <w:pPr>
        <w:spacing w:before="120" w:after="120"/>
        <w:ind w:firstLine="720"/>
        <w:rPr>
          <w:color w:val="000000"/>
          <w:lang w:eastAsia="lv-LV"/>
        </w:rPr>
      </w:pPr>
      <w:r w:rsidRPr="00ED1265">
        <w:rPr>
          <w:color w:val="000000"/>
        </w:rPr>
        <w:t xml:space="preserve">HES un TEC </w:t>
      </w:r>
      <w:r w:rsidR="009A6174">
        <w:rPr>
          <w:color w:val="000000"/>
        </w:rPr>
        <w:t>T</w:t>
      </w:r>
      <w:r w:rsidRPr="00ED1265">
        <w:rPr>
          <w:color w:val="000000"/>
        </w:rPr>
        <w:t>ehniskie arhīvi savā darbā ievēro Latvijas Republikas likumus un citus spēkā esošus valsts normatīvos dokumentus, kas attiecas uz juridisko personu arhīvu dokumentu uzkrāšanu, uzskaiti un saglabāšanu, kā arī AS "Latvenergo" izstrādātos normatīvos dokumentus:</w:t>
      </w:r>
    </w:p>
    <w:p w14:paraId="12FBAF5D" w14:textId="77777777" w:rsidR="00ED1265" w:rsidRPr="00ED1265" w:rsidRDefault="00ED1265" w:rsidP="006E523E">
      <w:pPr>
        <w:numPr>
          <w:ilvl w:val="0"/>
          <w:numId w:val="23"/>
        </w:numPr>
        <w:spacing w:before="120" w:after="120"/>
        <w:ind w:left="0" w:firstLine="0"/>
        <w:contextualSpacing/>
        <w:rPr>
          <w:lang w:eastAsia="lv-LV"/>
        </w:rPr>
      </w:pPr>
      <w:r w:rsidRPr="00ED1265">
        <w:rPr>
          <w:lang w:eastAsia="lv-LV"/>
        </w:rPr>
        <w:t>Arhīvu likums;</w:t>
      </w:r>
    </w:p>
    <w:p w14:paraId="5C833343" w14:textId="77777777" w:rsidR="00ED1265" w:rsidRPr="00ED1265" w:rsidRDefault="00ED1265" w:rsidP="006E523E">
      <w:pPr>
        <w:numPr>
          <w:ilvl w:val="0"/>
          <w:numId w:val="23"/>
        </w:numPr>
        <w:spacing w:before="120" w:after="120"/>
        <w:ind w:left="0" w:firstLine="0"/>
        <w:contextualSpacing/>
        <w:rPr>
          <w:lang w:eastAsia="lv-LV"/>
        </w:rPr>
      </w:pPr>
      <w:r w:rsidRPr="00ED1265">
        <w:rPr>
          <w:lang w:eastAsia="lv-LV"/>
        </w:rPr>
        <w:t>Elektronisko dokumentu likums;</w:t>
      </w:r>
    </w:p>
    <w:p w14:paraId="30527F30" w14:textId="77777777" w:rsidR="00ED1265" w:rsidRPr="00ED1265" w:rsidRDefault="00ED1265" w:rsidP="006E523E">
      <w:pPr>
        <w:numPr>
          <w:ilvl w:val="0"/>
          <w:numId w:val="23"/>
        </w:numPr>
        <w:spacing w:before="120" w:after="120"/>
        <w:ind w:left="0" w:firstLine="0"/>
        <w:contextualSpacing/>
        <w:rPr>
          <w:lang w:eastAsia="lv-LV"/>
        </w:rPr>
      </w:pPr>
      <w:r w:rsidRPr="00ED1265">
        <w:rPr>
          <w:lang w:eastAsia="lv-LV"/>
        </w:rPr>
        <w:t>Būvniecības likums;</w:t>
      </w:r>
      <w:r w:rsidRPr="00ED1265">
        <w:rPr>
          <w:lang w:eastAsia="lv-LV"/>
        </w:rPr>
        <w:tab/>
      </w:r>
    </w:p>
    <w:p w14:paraId="67E612DA" w14:textId="77777777" w:rsidR="00ED1265" w:rsidRPr="00ED1265" w:rsidRDefault="00ED1265" w:rsidP="006E523E">
      <w:pPr>
        <w:numPr>
          <w:ilvl w:val="0"/>
          <w:numId w:val="23"/>
        </w:numPr>
        <w:spacing w:before="120" w:after="120"/>
        <w:ind w:left="0" w:firstLine="0"/>
        <w:contextualSpacing/>
        <w:rPr>
          <w:lang w:eastAsia="lv-LV"/>
        </w:rPr>
      </w:pPr>
      <w:r w:rsidRPr="00ED1265">
        <w:rPr>
          <w:lang w:eastAsia="lv-LV"/>
        </w:rPr>
        <w:t xml:space="preserve">Informācijas atklātības likums; </w:t>
      </w:r>
    </w:p>
    <w:p w14:paraId="006E1ACD" w14:textId="77777777" w:rsidR="00ED1265" w:rsidRPr="00ED1265" w:rsidRDefault="00ED1265" w:rsidP="006E523E">
      <w:pPr>
        <w:numPr>
          <w:ilvl w:val="0"/>
          <w:numId w:val="23"/>
        </w:numPr>
        <w:spacing w:before="120" w:after="120"/>
        <w:ind w:left="0" w:firstLine="0"/>
        <w:contextualSpacing/>
        <w:rPr>
          <w:lang w:eastAsia="lv-LV"/>
        </w:rPr>
      </w:pPr>
      <w:r w:rsidRPr="00ED1265">
        <w:rPr>
          <w:lang w:eastAsia="lv-LV"/>
        </w:rPr>
        <w:t>Nacionālās drošības likums;</w:t>
      </w:r>
    </w:p>
    <w:p w14:paraId="1B06E9A4" w14:textId="77777777" w:rsidR="00ED1265" w:rsidRPr="00ED1265" w:rsidRDefault="00ED1265" w:rsidP="006E523E">
      <w:pPr>
        <w:numPr>
          <w:ilvl w:val="0"/>
          <w:numId w:val="23"/>
        </w:numPr>
        <w:spacing w:before="120" w:after="120"/>
        <w:ind w:left="0" w:firstLine="0"/>
        <w:contextualSpacing/>
        <w:rPr>
          <w:lang w:eastAsia="lv-LV"/>
        </w:rPr>
      </w:pPr>
      <w:r w:rsidRPr="00ED1265">
        <w:rPr>
          <w:lang w:eastAsia="lv-LV"/>
        </w:rPr>
        <w:t>MK noteikumi Nr.282 "Dokumentu un arhīvu pārvaldības noteikumi";</w:t>
      </w:r>
    </w:p>
    <w:p w14:paraId="733DF0C6" w14:textId="5560BF27" w:rsidR="00ED1265" w:rsidRPr="00ED1265" w:rsidRDefault="00ED1265" w:rsidP="006E523E">
      <w:pPr>
        <w:numPr>
          <w:ilvl w:val="0"/>
          <w:numId w:val="23"/>
        </w:numPr>
        <w:spacing w:before="120" w:after="120"/>
        <w:ind w:left="0" w:firstLine="0"/>
        <w:contextualSpacing/>
        <w:rPr>
          <w:lang w:eastAsia="lv-LV"/>
        </w:rPr>
      </w:pPr>
      <w:r w:rsidRPr="00ED1265">
        <w:rPr>
          <w:lang w:eastAsia="lv-LV"/>
        </w:rPr>
        <w:lastRenderedPageBreak/>
        <w:t>MK noteikumi Nr.545 "Noteikumi par Latvijas būvnormatīvu LBN 202-18 "Būvniecības ieceres dokumentācijas noformēšana""</w:t>
      </w:r>
      <w:r w:rsidR="00C813AB">
        <w:rPr>
          <w:lang w:eastAsia="lv-LV"/>
        </w:rPr>
        <w:t>;</w:t>
      </w:r>
    </w:p>
    <w:p w14:paraId="2A4ACA1D" w14:textId="77777777" w:rsidR="00ED1265" w:rsidRPr="00ED1265" w:rsidRDefault="00ED1265" w:rsidP="006E523E">
      <w:pPr>
        <w:numPr>
          <w:ilvl w:val="0"/>
          <w:numId w:val="23"/>
        </w:numPr>
        <w:spacing w:before="120" w:after="120"/>
        <w:ind w:left="0" w:firstLine="0"/>
        <w:contextualSpacing/>
        <w:rPr>
          <w:lang w:eastAsia="lv-LV"/>
        </w:rPr>
      </w:pPr>
      <w:r w:rsidRPr="00ED1265">
        <w:rPr>
          <w:lang w:eastAsia="lv-LV"/>
        </w:rPr>
        <w:t>LVS 1082 "Energoietaišu tehniskā ekspluatācija" (prasības tehniskajai un operatīvajai dokumentācijai);</w:t>
      </w:r>
    </w:p>
    <w:p w14:paraId="1238853E" w14:textId="066A017A" w:rsidR="00ED1265" w:rsidRPr="00ED1265" w:rsidRDefault="00ED1265" w:rsidP="006E523E">
      <w:pPr>
        <w:numPr>
          <w:ilvl w:val="0"/>
          <w:numId w:val="23"/>
        </w:numPr>
        <w:spacing w:before="120" w:after="120"/>
        <w:ind w:left="0" w:firstLine="0"/>
        <w:contextualSpacing/>
        <w:rPr>
          <w:lang w:eastAsia="lv-LV"/>
        </w:rPr>
      </w:pPr>
      <w:r w:rsidRPr="00ED1265">
        <w:rPr>
          <w:lang w:eastAsia="lv-LV"/>
        </w:rPr>
        <w:t>NP</w:t>
      </w:r>
      <w:r w:rsidR="00022D5C">
        <w:rPr>
          <w:lang w:eastAsia="lv-LV"/>
        </w:rPr>
        <w:t>0</w:t>
      </w:r>
      <w:r w:rsidRPr="00ED1265">
        <w:rPr>
          <w:lang w:eastAsia="lv-LV"/>
        </w:rPr>
        <w:t>66 "HES Tehniskās vadības funkcijas tehniskā arhīva nolikums";</w:t>
      </w:r>
    </w:p>
    <w:p w14:paraId="1D5C52AC" w14:textId="1F45B8A4" w:rsidR="00ED1265" w:rsidRPr="00ED1265" w:rsidRDefault="00ED1265" w:rsidP="006E523E">
      <w:pPr>
        <w:numPr>
          <w:ilvl w:val="0"/>
          <w:numId w:val="23"/>
        </w:numPr>
        <w:spacing w:before="120" w:after="120"/>
        <w:ind w:left="0" w:firstLine="0"/>
        <w:contextualSpacing/>
        <w:rPr>
          <w:lang w:eastAsia="lv-LV"/>
        </w:rPr>
      </w:pPr>
      <w:r w:rsidRPr="00ED1265">
        <w:rPr>
          <w:lang w:eastAsia="lv-LV"/>
        </w:rPr>
        <w:t>NP</w:t>
      </w:r>
      <w:r w:rsidR="00022D5C">
        <w:rPr>
          <w:lang w:eastAsia="lv-LV"/>
        </w:rPr>
        <w:t>0</w:t>
      </w:r>
      <w:r w:rsidRPr="00ED1265">
        <w:rPr>
          <w:lang w:eastAsia="lv-LV"/>
        </w:rPr>
        <w:t>58 "</w:t>
      </w:r>
      <w:r w:rsidRPr="00ED1265">
        <w:rPr>
          <w:color w:val="000000"/>
        </w:rPr>
        <w:t>TEC Tehniskās vadības funkcijas tehniskā arhīva nolikums";</w:t>
      </w:r>
    </w:p>
    <w:p w14:paraId="79DC5E55" w14:textId="488B1139" w:rsidR="00ED1265" w:rsidRPr="00ED1265" w:rsidRDefault="00ED1265" w:rsidP="006E523E">
      <w:pPr>
        <w:numPr>
          <w:ilvl w:val="0"/>
          <w:numId w:val="23"/>
        </w:numPr>
        <w:spacing w:before="120" w:after="120"/>
        <w:ind w:left="0" w:firstLine="0"/>
        <w:contextualSpacing/>
        <w:rPr>
          <w:lang w:eastAsia="lv-LV"/>
        </w:rPr>
      </w:pPr>
      <w:r w:rsidRPr="00ED1265">
        <w:rPr>
          <w:color w:val="000000"/>
        </w:rPr>
        <w:t>P</w:t>
      </w:r>
      <w:r w:rsidR="00022D5C">
        <w:rPr>
          <w:color w:val="000000"/>
        </w:rPr>
        <w:t>0</w:t>
      </w:r>
      <w:r w:rsidRPr="00ED1265">
        <w:rPr>
          <w:color w:val="000000"/>
        </w:rPr>
        <w:t>34 "Latvenergo koncerna Informācijas sistēmu drošības politika";</w:t>
      </w:r>
    </w:p>
    <w:p w14:paraId="161BD885" w14:textId="2F210408" w:rsidR="00ED1265" w:rsidRPr="00ED1265" w:rsidRDefault="00ED1265" w:rsidP="006E523E">
      <w:pPr>
        <w:numPr>
          <w:ilvl w:val="0"/>
          <w:numId w:val="23"/>
        </w:numPr>
        <w:spacing w:before="120" w:after="120"/>
        <w:ind w:left="0" w:firstLine="0"/>
        <w:contextualSpacing/>
        <w:rPr>
          <w:lang w:eastAsia="lv-LV"/>
        </w:rPr>
      </w:pPr>
      <w:r w:rsidRPr="00ED1265">
        <w:rPr>
          <w:color w:val="000000"/>
        </w:rPr>
        <w:t>P</w:t>
      </w:r>
      <w:r w:rsidR="00022D5C">
        <w:rPr>
          <w:color w:val="000000"/>
        </w:rPr>
        <w:t>0</w:t>
      </w:r>
      <w:r w:rsidRPr="00ED1265">
        <w:rPr>
          <w:color w:val="000000"/>
        </w:rPr>
        <w:t xml:space="preserve">62 "Latvenergo koncerna personas datu apstrādes politika"; </w:t>
      </w:r>
    </w:p>
    <w:p w14:paraId="454E20B0" w14:textId="310A77E0" w:rsidR="00ED1265" w:rsidRPr="00ED1265" w:rsidRDefault="00ED1265" w:rsidP="006E523E">
      <w:pPr>
        <w:numPr>
          <w:ilvl w:val="0"/>
          <w:numId w:val="23"/>
        </w:numPr>
        <w:spacing w:before="120" w:after="120"/>
        <w:ind w:left="0" w:firstLine="0"/>
        <w:contextualSpacing/>
        <w:rPr>
          <w:lang w:eastAsia="lv-LV"/>
        </w:rPr>
      </w:pPr>
      <w:r w:rsidRPr="00ED1265">
        <w:rPr>
          <w:color w:val="000000"/>
        </w:rPr>
        <w:t>P</w:t>
      </w:r>
      <w:r w:rsidR="00022D5C">
        <w:rPr>
          <w:color w:val="000000"/>
        </w:rPr>
        <w:t>0</w:t>
      </w:r>
      <w:r w:rsidRPr="00ED1265">
        <w:rPr>
          <w:color w:val="000000"/>
        </w:rPr>
        <w:t>22 "Latvenergo koncerna Ētikas kodekss"</w:t>
      </w:r>
      <w:r w:rsidR="00123060">
        <w:rPr>
          <w:color w:val="000000"/>
        </w:rPr>
        <w:t>;</w:t>
      </w:r>
    </w:p>
    <w:p w14:paraId="6148C685" w14:textId="77777777" w:rsidR="00ED1265" w:rsidRPr="00ED1265" w:rsidRDefault="00ED1265" w:rsidP="006E523E">
      <w:pPr>
        <w:numPr>
          <w:ilvl w:val="0"/>
          <w:numId w:val="23"/>
        </w:numPr>
        <w:spacing w:before="120" w:after="120"/>
        <w:ind w:left="0" w:firstLine="0"/>
        <w:contextualSpacing/>
        <w:rPr>
          <w:lang w:eastAsia="lv-LV"/>
        </w:rPr>
      </w:pPr>
      <w:r w:rsidRPr="00ED1265">
        <w:rPr>
          <w:color w:val="000000"/>
        </w:rPr>
        <w:t xml:space="preserve">K314 "Personas datu apstrādes un aizsardzības kārtība"; </w:t>
      </w:r>
    </w:p>
    <w:p w14:paraId="3FF4BA34" w14:textId="57EF0A5A" w:rsidR="00ED1265" w:rsidRPr="00ED1265" w:rsidRDefault="00ED1265" w:rsidP="006E523E">
      <w:pPr>
        <w:numPr>
          <w:ilvl w:val="0"/>
          <w:numId w:val="23"/>
        </w:numPr>
        <w:spacing w:before="120" w:after="120"/>
        <w:ind w:left="0" w:firstLine="0"/>
        <w:contextualSpacing/>
        <w:rPr>
          <w:lang w:eastAsia="lv-LV"/>
        </w:rPr>
      </w:pPr>
      <w:r w:rsidRPr="00ED1265">
        <w:rPr>
          <w:color w:val="000000"/>
        </w:rPr>
        <w:t>NOP036 "</w:t>
      </w:r>
      <w:r w:rsidR="008808A8" w:rsidRPr="00FE3D34">
        <w:rPr>
          <w:color w:val="000000"/>
        </w:rPr>
        <w:t>AS "Latvenergo" Darba kārtības noteikumi</w:t>
      </w:r>
      <w:r w:rsidRPr="00ED1265">
        <w:rPr>
          <w:color w:val="000000"/>
        </w:rPr>
        <w:t>"</w:t>
      </w:r>
      <w:r w:rsidR="00123060">
        <w:rPr>
          <w:color w:val="000000"/>
        </w:rPr>
        <w:t>;</w:t>
      </w:r>
      <w:r w:rsidRPr="00ED1265">
        <w:rPr>
          <w:color w:val="000000"/>
        </w:rPr>
        <w:t xml:space="preserve"> </w:t>
      </w:r>
    </w:p>
    <w:p w14:paraId="2A982739" w14:textId="2A962330" w:rsidR="00ED1265" w:rsidRPr="00ED1265" w:rsidRDefault="00ED1265" w:rsidP="006E523E">
      <w:pPr>
        <w:numPr>
          <w:ilvl w:val="0"/>
          <w:numId w:val="23"/>
        </w:numPr>
        <w:spacing w:before="120" w:after="120"/>
        <w:ind w:left="0" w:firstLine="0"/>
        <w:rPr>
          <w:lang w:eastAsia="lv-LV"/>
        </w:rPr>
      </w:pPr>
      <w:r w:rsidRPr="00ED1265">
        <w:rPr>
          <w:color w:val="000000"/>
        </w:rPr>
        <w:t>NOP066 "AS "Latvenergo" informācijas aizsardzības noteikumi"</w:t>
      </w:r>
      <w:r w:rsidR="00123060">
        <w:rPr>
          <w:color w:val="000000"/>
        </w:rPr>
        <w:t>.</w:t>
      </w:r>
    </w:p>
    <w:p w14:paraId="2A257061" w14:textId="77777777" w:rsidR="00ED1265" w:rsidRPr="00ED1265" w:rsidRDefault="00ED1265" w:rsidP="006E523E">
      <w:pPr>
        <w:pStyle w:val="Heading1"/>
        <w:rPr>
          <w:lang w:eastAsia="lv-LV"/>
        </w:rPr>
      </w:pPr>
      <w:bookmarkStart w:id="4" w:name="_Toc190613744"/>
      <w:bookmarkStart w:id="5" w:name="_Toc203130448"/>
      <w:r w:rsidRPr="00ED1265">
        <w:rPr>
          <w:lang w:eastAsia="lv-LV"/>
        </w:rPr>
        <w:t>Kārtībā lietoto terminu skaidrojums</w:t>
      </w:r>
      <w:bookmarkEnd w:id="4"/>
      <w:bookmarkEnd w:id="5"/>
    </w:p>
    <w:p w14:paraId="6E9B9CE5" w14:textId="77777777" w:rsidR="00741B7A" w:rsidRPr="00741B7A" w:rsidRDefault="00741B7A" w:rsidP="00741B7A">
      <w:pPr>
        <w:pStyle w:val="ListParagraph"/>
        <w:numPr>
          <w:ilvl w:val="0"/>
          <w:numId w:val="27"/>
        </w:numPr>
        <w:spacing w:before="120" w:after="120"/>
        <w:contextualSpacing w:val="0"/>
        <w:rPr>
          <w:b/>
          <w:bCs/>
          <w:vanish/>
          <w:color w:val="000000"/>
        </w:rPr>
      </w:pPr>
    </w:p>
    <w:p w14:paraId="1F97BE45" w14:textId="77777777" w:rsidR="00741B7A" w:rsidRPr="00741B7A" w:rsidRDefault="00741B7A" w:rsidP="00741B7A">
      <w:pPr>
        <w:pStyle w:val="ListParagraph"/>
        <w:numPr>
          <w:ilvl w:val="0"/>
          <w:numId w:val="27"/>
        </w:numPr>
        <w:spacing w:before="120" w:after="120"/>
        <w:contextualSpacing w:val="0"/>
        <w:rPr>
          <w:b/>
          <w:bCs/>
          <w:vanish/>
          <w:color w:val="000000"/>
        </w:rPr>
      </w:pPr>
    </w:p>
    <w:p w14:paraId="7954F554" w14:textId="04E0EFCE" w:rsidR="00ED1265" w:rsidRPr="00ED1265" w:rsidRDefault="00ED1265" w:rsidP="00814513">
      <w:pPr>
        <w:numPr>
          <w:ilvl w:val="1"/>
          <w:numId w:val="27"/>
        </w:numPr>
        <w:spacing w:before="120" w:after="120"/>
        <w:ind w:left="0" w:firstLine="0"/>
        <w:rPr>
          <w:color w:val="000000"/>
        </w:rPr>
      </w:pPr>
      <w:r w:rsidRPr="00ED1265">
        <w:rPr>
          <w:b/>
          <w:bCs/>
          <w:color w:val="000000"/>
        </w:rPr>
        <w:t>HES T</w:t>
      </w:r>
      <w:r w:rsidR="009A6174">
        <w:rPr>
          <w:b/>
          <w:bCs/>
          <w:color w:val="000000"/>
        </w:rPr>
        <w:t>ehniskais</w:t>
      </w:r>
      <w:r w:rsidRPr="00ED1265">
        <w:rPr>
          <w:b/>
          <w:bCs/>
        </w:rPr>
        <w:t xml:space="preserve"> arhīvs - </w:t>
      </w:r>
      <w:r w:rsidRPr="00ED1265">
        <w:t>HES Tehniskās vadības funkcijas tehniskais arhīvs.</w:t>
      </w:r>
    </w:p>
    <w:p w14:paraId="4B548B48" w14:textId="0F3521B8" w:rsidR="00ED1265" w:rsidRPr="00ED1265" w:rsidRDefault="00ED1265" w:rsidP="00814513">
      <w:pPr>
        <w:numPr>
          <w:ilvl w:val="1"/>
          <w:numId w:val="27"/>
        </w:numPr>
        <w:spacing w:before="120" w:after="120"/>
        <w:ind w:left="0" w:firstLine="0"/>
        <w:rPr>
          <w:color w:val="000000"/>
        </w:rPr>
      </w:pPr>
      <w:r w:rsidRPr="00ED1265">
        <w:rPr>
          <w:b/>
          <w:bCs/>
          <w:color w:val="000000"/>
        </w:rPr>
        <w:t>TEC T</w:t>
      </w:r>
      <w:r w:rsidR="009A6174">
        <w:rPr>
          <w:b/>
          <w:bCs/>
          <w:color w:val="000000"/>
        </w:rPr>
        <w:t>ehniskais</w:t>
      </w:r>
      <w:r w:rsidRPr="00ED1265">
        <w:rPr>
          <w:b/>
          <w:bCs/>
          <w:color w:val="000000"/>
        </w:rPr>
        <w:t xml:space="preserve"> arhīvs</w:t>
      </w:r>
      <w:r w:rsidRPr="00ED1265">
        <w:rPr>
          <w:color w:val="000000"/>
        </w:rPr>
        <w:t xml:space="preserve"> - </w:t>
      </w:r>
      <w:r w:rsidRPr="00ED1265">
        <w:t>TEC Tehniskās vadības funkcijas tehniskais arhīvs</w:t>
      </w:r>
      <w:r w:rsidRPr="00ED1265">
        <w:rPr>
          <w:color w:val="000000"/>
        </w:rPr>
        <w:t>.</w:t>
      </w:r>
    </w:p>
    <w:p w14:paraId="05701510" w14:textId="34C25DCB" w:rsidR="00ED1265" w:rsidRPr="00ED1265" w:rsidRDefault="00ED1265" w:rsidP="00814513">
      <w:pPr>
        <w:numPr>
          <w:ilvl w:val="1"/>
          <w:numId w:val="27"/>
        </w:numPr>
        <w:spacing w:before="120" w:after="120"/>
        <w:ind w:left="0" w:firstLine="0"/>
      </w:pPr>
      <w:r w:rsidRPr="00ED1265">
        <w:rPr>
          <w:b/>
        </w:rPr>
        <w:t>Tehniskā dokumentācija</w:t>
      </w:r>
      <w:r w:rsidRPr="00ED1265">
        <w:rPr>
          <w:i/>
        </w:rPr>
        <w:t xml:space="preserve"> </w:t>
      </w:r>
      <w:r w:rsidRPr="00ED1265">
        <w:t xml:space="preserve">- visa veida </w:t>
      </w:r>
      <w:r w:rsidR="00377989">
        <w:t>(</w:t>
      </w:r>
      <w:r w:rsidRPr="00ED1265">
        <w:t>gan papīra, gan elektroniskā formā</w:t>
      </w:r>
      <w:r w:rsidR="00377989">
        <w:t>)</w:t>
      </w:r>
      <w:r w:rsidRPr="00ED1265">
        <w:t xml:space="preserve"> arhīvā nodotā dokumentācija, tajā skaitā: projekta dokumentācija</w:t>
      </w:r>
      <w:r w:rsidR="007B0431">
        <w:t>,</w:t>
      </w:r>
      <w:r w:rsidRPr="00ED1265">
        <w:t xml:space="preserve"> izpilddokumentācija</w:t>
      </w:r>
      <w:r w:rsidR="007B0431">
        <w:t>,</w:t>
      </w:r>
      <w:r w:rsidRPr="00ED1265">
        <w:t xml:space="preserve"> atskaites</w:t>
      </w:r>
      <w:r w:rsidR="007B0431">
        <w:t>,</w:t>
      </w:r>
      <w:r w:rsidRPr="00ED1265">
        <w:t xml:space="preserve"> rasējumi</w:t>
      </w:r>
      <w:r w:rsidR="007B0431">
        <w:t>,</w:t>
      </w:r>
      <w:r w:rsidRPr="00ED1265">
        <w:t xml:space="preserve"> kartes u.c. dokumenti.</w:t>
      </w:r>
    </w:p>
    <w:p w14:paraId="37E4BA5D" w14:textId="0CD3CB78" w:rsidR="00ED1265" w:rsidRPr="00ED1265" w:rsidRDefault="00ED1265" w:rsidP="00814513">
      <w:pPr>
        <w:numPr>
          <w:ilvl w:val="1"/>
          <w:numId w:val="27"/>
        </w:numPr>
        <w:spacing w:before="120" w:after="120"/>
        <w:ind w:left="0" w:firstLine="0"/>
        <w:rPr>
          <w:color w:val="000000"/>
        </w:rPr>
      </w:pPr>
      <w:r w:rsidRPr="00ED1265">
        <w:rPr>
          <w:b/>
          <w:color w:val="000000"/>
        </w:rPr>
        <w:t xml:space="preserve">Lieta - </w:t>
      </w:r>
      <w:r w:rsidRPr="00ED1265">
        <w:rPr>
          <w:color w:val="000000"/>
        </w:rPr>
        <w:t xml:space="preserve">noteiktā secībā sakārtotu dokumentu kopums vai atsevišķs dokuments papīra formā par kādu jautājumu, darbu, darījumu vai tēmu, kas iešūts vienos vākos. Piemēram, ja </w:t>
      </w:r>
      <w:r w:rsidR="00CB547B">
        <w:rPr>
          <w:color w:val="000000"/>
        </w:rPr>
        <w:t>būv</w:t>
      </w:r>
      <w:r w:rsidRPr="00ED1265">
        <w:rPr>
          <w:color w:val="000000"/>
        </w:rPr>
        <w:t xml:space="preserve">projektam ir vairāki sējumi, tad katrs atsevišķi iesiets sējums ir "lieta", tāpat arī atsevišķi iesieta atskaite ir "lieta". </w:t>
      </w:r>
    </w:p>
    <w:p w14:paraId="5CCE5A6D" w14:textId="77777777" w:rsidR="00ED1265" w:rsidRPr="00ED1265" w:rsidRDefault="00ED1265" w:rsidP="00814513">
      <w:pPr>
        <w:numPr>
          <w:ilvl w:val="1"/>
          <w:numId w:val="27"/>
        </w:numPr>
        <w:spacing w:before="120" w:after="120"/>
        <w:ind w:left="0" w:firstLine="0"/>
        <w:rPr>
          <w:rFonts w:eastAsia="Calibri"/>
        </w:rPr>
      </w:pPr>
      <w:r w:rsidRPr="00ED1265">
        <w:rPr>
          <w:b/>
          <w:color w:val="000000"/>
        </w:rPr>
        <w:t>Lietas elektroniskā kopija</w:t>
      </w:r>
      <w:r w:rsidRPr="00ED1265">
        <w:rPr>
          <w:color w:val="000000"/>
        </w:rPr>
        <w:t xml:space="preserve"> - </w:t>
      </w:r>
      <w:r w:rsidRPr="00ED1265">
        <w:rPr>
          <w:rFonts w:eastAsia="Calibri"/>
        </w:rPr>
        <w:t xml:space="preserve">papīra veidā sagatavota dokumenta elektroniska kopija, kas saglabāta </w:t>
      </w:r>
      <w:bookmarkStart w:id="6" w:name="_Hlk193096061"/>
      <w:r w:rsidRPr="00ED1265">
        <w:rPr>
          <w:rFonts w:eastAsia="Calibri"/>
        </w:rPr>
        <w:t>Serchable</w:t>
      </w:r>
      <w:bookmarkEnd w:id="6"/>
      <w:r w:rsidRPr="00ED1265">
        <w:rPr>
          <w:rFonts w:eastAsia="Calibri"/>
        </w:rPr>
        <w:t xml:space="preserve"> PDF failā un ir informatīvi identiska papīra formas oriģinālam.</w:t>
      </w:r>
    </w:p>
    <w:p w14:paraId="736FDCDD" w14:textId="77777777" w:rsidR="00ED1265" w:rsidRPr="00ED1265" w:rsidRDefault="00ED1265" w:rsidP="00814513">
      <w:pPr>
        <w:numPr>
          <w:ilvl w:val="1"/>
          <w:numId w:val="27"/>
        </w:numPr>
        <w:spacing w:before="120" w:after="120"/>
        <w:ind w:left="0" w:firstLine="0"/>
        <w:rPr>
          <w:color w:val="26303B"/>
          <w:spacing w:val="8"/>
        </w:rPr>
      </w:pPr>
      <w:r w:rsidRPr="00ED1265">
        <w:rPr>
          <w:rFonts w:eastAsia="Calibri"/>
          <w:b/>
          <w:bCs/>
        </w:rPr>
        <w:t xml:space="preserve">Elektronisks dokuments (e-dokuments) – </w:t>
      </w:r>
      <w:r w:rsidRPr="00ED1265">
        <w:rPr>
          <w:rFonts w:eastAsia="Calibri"/>
        </w:rPr>
        <w:t>ar drošu elektronisko parakstu parakstīts elektronisks dokuments, kas noformēts</w:t>
      </w:r>
      <w:r w:rsidRPr="00ED1265">
        <w:rPr>
          <w:rFonts w:eastAsia="Calibri"/>
          <w:b/>
          <w:bCs/>
        </w:rPr>
        <w:t xml:space="preserve"> </w:t>
      </w:r>
      <w:r w:rsidRPr="00ED1265">
        <w:rPr>
          <w:color w:val="26303B"/>
          <w:spacing w:val="8"/>
          <w:lang w:eastAsia="lv-LV"/>
        </w:rPr>
        <w:t xml:space="preserve">atbilstoši normatīvajos aktos noteiktajām dokumentu noformēšanas prasībām. </w:t>
      </w:r>
    </w:p>
    <w:p w14:paraId="2578FF40" w14:textId="7C739BA1" w:rsidR="00ED1265" w:rsidRPr="00ED1265" w:rsidRDefault="00ED1265" w:rsidP="00814513">
      <w:pPr>
        <w:numPr>
          <w:ilvl w:val="1"/>
          <w:numId w:val="27"/>
        </w:numPr>
        <w:spacing w:before="120" w:after="120"/>
        <w:ind w:left="0" w:firstLine="0"/>
        <w:rPr>
          <w:color w:val="000000"/>
        </w:rPr>
      </w:pPr>
      <w:r w:rsidRPr="001C1D31">
        <w:rPr>
          <w:b/>
        </w:rPr>
        <w:t>Projekta vadītājs</w:t>
      </w:r>
      <w:r w:rsidR="00B525A3" w:rsidRPr="001C1D31">
        <w:rPr>
          <w:b/>
        </w:rPr>
        <w:t>,</w:t>
      </w:r>
      <w:r w:rsidRPr="00ED1265">
        <w:rPr>
          <w:color w:val="000000"/>
        </w:rPr>
        <w:t xml:space="preserve"> </w:t>
      </w:r>
      <w:r w:rsidR="00B525A3" w:rsidRPr="00ED1265">
        <w:rPr>
          <w:shd w:val="clear" w:color="auto" w:fill="FFFFFF"/>
        </w:rPr>
        <w:t>šīs kārtības ietvaros</w:t>
      </w:r>
      <w:r w:rsidR="00B525A3">
        <w:rPr>
          <w:shd w:val="clear" w:color="auto" w:fill="FFFFFF"/>
        </w:rPr>
        <w:t>, ir</w:t>
      </w:r>
      <w:r w:rsidR="00B525A3">
        <w:rPr>
          <w:color w:val="000000"/>
        </w:rPr>
        <w:t xml:space="preserve"> </w:t>
      </w:r>
      <w:r w:rsidRPr="00ED1265">
        <w:rPr>
          <w:color w:val="000000"/>
        </w:rPr>
        <w:t xml:space="preserve">AS "Latvenergo" projektu vadības struktūrvienības darbinieks vai atbilstošā kārtībā nozīmēts </w:t>
      </w:r>
      <w:r w:rsidRPr="00ED1265">
        <w:t>AS "Latvenergo"</w:t>
      </w:r>
      <w:r w:rsidRPr="00ED1265">
        <w:rPr>
          <w:color w:val="FF0000"/>
        </w:rPr>
        <w:t xml:space="preserve"> </w:t>
      </w:r>
      <w:r w:rsidRPr="00ED1265">
        <w:rPr>
          <w:color w:val="000000"/>
        </w:rPr>
        <w:t>darbinieks, kurš ir atbildīgs par konkrēto darbu izpildi.</w:t>
      </w:r>
    </w:p>
    <w:p w14:paraId="2DE5028F" w14:textId="2B4C7A5F" w:rsidR="00ED1265" w:rsidRPr="00ED1265" w:rsidRDefault="00ED1265" w:rsidP="00814513">
      <w:pPr>
        <w:numPr>
          <w:ilvl w:val="1"/>
          <w:numId w:val="27"/>
        </w:numPr>
        <w:spacing w:before="120" w:after="120"/>
        <w:ind w:left="0" w:firstLine="0"/>
        <w:rPr>
          <w:color w:val="000000"/>
        </w:rPr>
      </w:pPr>
      <w:r w:rsidRPr="00ED1265">
        <w:rPr>
          <w:b/>
          <w:color w:val="000000"/>
        </w:rPr>
        <w:t>Atbildīgais par tehniskā arhīva darbu</w:t>
      </w:r>
      <w:r w:rsidRPr="00ED1265">
        <w:rPr>
          <w:color w:val="000000"/>
        </w:rPr>
        <w:t xml:space="preserve"> - </w:t>
      </w:r>
      <w:r w:rsidRPr="00ED1265">
        <w:t xml:space="preserve">AS "Latvenergo" darbinieks, kurš pārzina HES/TEC </w:t>
      </w:r>
      <w:r w:rsidR="009A6174">
        <w:t>T</w:t>
      </w:r>
      <w:r w:rsidRPr="00ED1265">
        <w:t>ehniskā arhīva darbu un nodrošina tehnisko dokumentu uzkrāšanu, uzskaiti, meklēšanu, izsniegšanu un uzglabāšanu.</w:t>
      </w:r>
    </w:p>
    <w:p w14:paraId="459FE64A" w14:textId="77777777" w:rsidR="00ED1265" w:rsidRPr="00ED1265" w:rsidRDefault="00ED1265" w:rsidP="00814513">
      <w:pPr>
        <w:numPr>
          <w:ilvl w:val="1"/>
          <w:numId w:val="27"/>
        </w:numPr>
        <w:spacing w:before="120" w:after="120"/>
        <w:ind w:left="0" w:firstLine="0"/>
      </w:pPr>
      <w:r w:rsidRPr="00ED1265">
        <w:rPr>
          <w:b/>
        </w:rPr>
        <w:t>Darbinieks</w:t>
      </w:r>
      <w:r w:rsidRPr="00ED1265">
        <w:t xml:space="preserve"> - AS "Latvenergo" darbinieks.</w:t>
      </w:r>
    </w:p>
    <w:p w14:paraId="22528385" w14:textId="77777777" w:rsidR="00ED1265" w:rsidRPr="00ED1265" w:rsidRDefault="00ED1265" w:rsidP="00814513">
      <w:pPr>
        <w:numPr>
          <w:ilvl w:val="1"/>
          <w:numId w:val="27"/>
        </w:numPr>
        <w:spacing w:before="120" w:after="120"/>
        <w:ind w:left="0" w:firstLine="0"/>
      </w:pPr>
      <w:r w:rsidRPr="00ED1265">
        <w:rPr>
          <w:b/>
        </w:rPr>
        <w:t xml:space="preserve">Uzņēmējs </w:t>
      </w:r>
      <w:r w:rsidRPr="00ED1265">
        <w:rPr>
          <w:b/>
          <w:i/>
        </w:rPr>
        <w:t>–</w:t>
      </w:r>
      <w:r w:rsidRPr="00ED1265">
        <w:t xml:space="preserve"> juridiska vai fiziska persona, kas sniedz pakalpojumus AS "Latvenergo".</w:t>
      </w:r>
    </w:p>
    <w:p w14:paraId="528C489A" w14:textId="7003A44B" w:rsidR="00ED1265" w:rsidRPr="00ED1265" w:rsidRDefault="00ED1265" w:rsidP="00814513">
      <w:pPr>
        <w:numPr>
          <w:ilvl w:val="1"/>
          <w:numId w:val="27"/>
        </w:numPr>
        <w:spacing w:before="120" w:after="120"/>
        <w:ind w:left="0" w:firstLine="0"/>
      </w:pPr>
      <w:r w:rsidRPr="00ED1265">
        <w:rPr>
          <w:b/>
          <w:bCs/>
        </w:rPr>
        <w:t xml:space="preserve">Informācijas saņēmējs </w:t>
      </w:r>
      <w:r w:rsidRPr="00ED1265">
        <w:t xml:space="preserve">– uzņēmējs, tā pārstāvis vai jebkura cita juridiska vai fiziska persona (kura nav AS "Latvenergo" darbinieks), kas pieprasa un saņem piekļuvi HES un/vai TEC </w:t>
      </w:r>
      <w:r w:rsidR="009A6174">
        <w:t>T</w:t>
      </w:r>
      <w:r w:rsidRPr="00ED1265">
        <w:t>ehniskā arhīva dokumentiem.</w:t>
      </w:r>
    </w:p>
    <w:p w14:paraId="6ACA1A21" w14:textId="066F5D93" w:rsidR="00ED1265" w:rsidRPr="00ED1265" w:rsidRDefault="00ED1265" w:rsidP="00814513">
      <w:pPr>
        <w:numPr>
          <w:ilvl w:val="1"/>
          <w:numId w:val="27"/>
        </w:numPr>
        <w:spacing w:before="120" w:after="120"/>
        <w:ind w:left="0" w:firstLine="0"/>
        <w:rPr>
          <w:color w:val="000000"/>
        </w:rPr>
      </w:pPr>
      <w:r w:rsidRPr="00ED1265">
        <w:rPr>
          <w:b/>
        </w:rPr>
        <w:t>Failu apmaiņas resurss</w:t>
      </w:r>
      <w:r w:rsidRPr="00ED1265">
        <w:rPr>
          <w:color w:val="000000"/>
        </w:rPr>
        <w:t xml:space="preserve"> – AS "Latvenergo" rīcībā esošs IT resurss (</w:t>
      </w:r>
      <w:hyperlink r:id="rId8" w:history="1">
        <w:r w:rsidRPr="00ED1265">
          <w:rPr>
            <w:color w:val="0000FF"/>
            <w:u w:val="single"/>
          </w:rPr>
          <w:t>https://ftpprod.latvenergo.lv</w:t>
        </w:r>
      </w:hyperlink>
      <w:r w:rsidRPr="00ED1265">
        <w:rPr>
          <w:color w:val="000000"/>
        </w:rPr>
        <w:t xml:space="preserve">), kas nodrošina drošu informācijas apmaiņu starp lietotāju un serveri, izmantojot HTTPS savienojumu. Resurss tiek izmantots failu apmaiņai starp </w:t>
      </w:r>
      <w:r w:rsidR="002655DE">
        <w:rPr>
          <w:color w:val="000000"/>
        </w:rPr>
        <w:t>uzņēmēju</w:t>
      </w:r>
      <w:r w:rsidRPr="00ED1265">
        <w:rPr>
          <w:color w:val="000000"/>
        </w:rPr>
        <w:t>, projektu vadītāju un atbildīgo par tehniskā arhīva darbu.</w:t>
      </w:r>
    </w:p>
    <w:p w14:paraId="66594A30" w14:textId="403CC40A" w:rsidR="00ED1265" w:rsidRPr="00ED1265" w:rsidRDefault="00ED1265" w:rsidP="00814513">
      <w:pPr>
        <w:numPr>
          <w:ilvl w:val="1"/>
          <w:numId w:val="27"/>
        </w:numPr>
        <w:spacing w:before="120" w:after="120"/>
        <w:ind w:left="0" w:firstLine="0"/>
        <w:rPr>
          <w:rFonts w:eastAsia="Arial Unicode MS"/>
        </w:rPr>
      </w:pPr>
      <w:r w:rsidRPr="00ED1265">
        <w:rPr>
          <w:b/>
        </w:rPr>
        <w:t xml:space="preserve">HES </w:t>
      </w:r>
      <w:r w:rsidR="009A6174">
        <w:rPr>
          <w:b/>
        </w:rPr>
        <w:t>D</w:t>
      </w:r>
      <w:r w:rsidRPr="00ED1265">
        <w:rPr>
          <w:b/>
        </w:rPr>
        <w:t>igitālais arhīvs</w:t>
      </w:r>
      <w:r w:rsidRPr="00ED1265">
        <w:t xml:space="preserve"> – HES T</w:t>
      </w:r>
      <w:r w:rsidR="006E06BD">
        <w:t>ehniskā</w:t>
      </w:r>
      <w:r w:rsidRPr="00ED1265">
        <w:t xml:space="preserve"> arhīva informācijas sistēma, kas nodrošina HES tehniskās dokumentācijas uzskaiti, sistematizēšanu, meklēšanu, elektronisko dokumentu glabāšanu. </w:t>
      </w:r>
      <w:r w:rsidRPr="00ED1265">
        <w:lastRenderedPageBreak/>
        <w:t>Reģistrētiem l</w:t>
      </w:r>
      <w:r w:rsidRPr="00ED1265">
        <w:rPr>
          <w:rFonts w:eastAsia="Arial Unicode MS"/>
        </w:rPr>
        <w:t xml:space="preserve">ietotājiem pieejams </w:t>
      </w:r>
      <w:r w:rsidRPr="00ED1265">
        <w:t xml:space="preserve">AS "Latvenergo" IT tīkla diskā T (adrese: </w:t>
      </w:r>
      <w:r w:rsidRPr="00ED1265">
        <w:rPr>
          <w:i/>
        </w:rPr>
        <w:t xml:space="preserve">My Computer </w:t>
      </w:r>
      <w:r w:rsidRPr="00ED1265">
        <w:rPr>
          <w:rFonts w:eastAsia="Arial Unicode MS"/>
          <w:i/>
        </w:rPr>
        <w:t>=&gt; Tehniskais arhīvs (T:)).</w:t>
      </w:r>
      <w:r w:rsidRPr="00ED1265">
        <w:rPr>
          <w:rFonts w:eastAsia="Arial Unicode MS"/>
        </w:rPr>
        <w:t xml:space="preserve"> </w:t>
      </w:r>
    </w:p>
    <w:p w14:paraId="0A800A5A" w14:textId="5F0AAA9D" w:rsidR="00ED1265" w:rsidRPr="00ED1265" w:rsidRDefault="00ED1265" w:rsidP="00814513">
      <w:pPr>
        <w:numPr>
          <w:ilvl w:val="1"/>
          <w:numId w:val="27"/>
        </w:numPr>
        <w:spacing w:before="120" w:after="120"/>
        <w:ind w:left="0" w:firstLine="0"/>
      </w:pPr>
      <w:r w:rsidRPr="00ED1265">
        <w:rPr>
          <w:b/>
          <w:iCs/>
        </w:rPr>
        <w:t xml:space="preserve">TEC </w:t>
      </w:r>
      <w:r w:rsidR="009A6174">
        <w:rPr>
          <w:b/>
          <w:iCs/>
        </w:rPr>
        <w:t>D</w:t>
      </w:r>
      <w:r w:rsidRPr="00ED1265">
        <w:rPr>
          <w:b/>
          <w:iCs/>
        </w:rPr>
        <w:t>igitālais arhīvs</w:t>
      </w:r>
      <w:r w:rsidRPr="00ED1265">
        <w:t xml:space="preserve"> – TEC </w:t>
      </w:r>
      <w:r w:rsidR="006E06BD">
        <w:t xml:space="preserve">Tehniskā </w:t>
      </w:r>
      <w:r w:rsidRPr="00ED1265">
        <w:t>arhīva informācijas sistēma, kas nodrošina TEC tehniskās dokumentācijas uzskaiti, sistematizēšanu, meklēšanu, elektronisko dokumentu glabāšanu. Reģistrētiem lietotājiem pieejams</w:t>
      </w:r>
      <w:r w:rsidRPr="00ED1265">
        <w:rPr>
          <w:rFonts w:eastAsia="Arial Unicode MS"/>
        </w:rPr>
        <w:t xml:space="preserve"> </w:t>
      </w:r>
      <w:r w:rsidRPr="00ED1265">
        <w:t xml:space="preserve">AS "Latvenergo"  korporatīvajā tīklā (adrese: </w:t>
      </w:r>
      <w:hyperlink r:id="rId9" w:history="1">
        <w:r w:rsidRPr="00ED1265">
          <w:rPr>
            <w:u w:val="single"/>
          </w:rPr>
          <w:t>https://razosana.energo.lv/dok/tec</w:t>
        </w:r>
      </w:hyperlink>
      <w:r w:rsidRPr="00ED1265">
        <w:t xml:space="preserve"> ).</w:t>
      </w:r>
    </w:p>
    <w:p w14:paraId="6D19DC49" w14:textId="77777777" w:rsidR="00ED1265" w:rsidRPr="00ED1265" w:rsidRDefault="00ED1265" w:rsidP="00814513">
      <w:pPr>
        <w:numPr>
          <w:ilvl w:val="1"/>
          <w:numId w:val="27"/>
        </w:numPr>
        <w:spacing w:before="120" w:after="120"/>
        <w:ind w:left="0" w:firstLine="0"/>
      </w:pPr>
      <w:r w:rsidRPr="00ED1265">
        <w:rPr>
          <w:b/>
          <w:bCs/>
        </w:rPr>
        <w:t>Uzziņu sistēma</w:t>
      </w:r>
      <w:r w:rsidRPr="00ED1265">
        <w:t xml:space="preserve"> - meklēšanas līdzekļu un sistēmu savstarpēji saistīts kopums, kas satur datus par arhīvu, tā dokumentu sastāvu, saturu, kā arī nodrošina informācijas meklēšanu.</w:t>
      </w:r>
    </w:p>
    <w:p w14:paraId="1424C233" w14:textId="6829300C" w:rsidR="00ED1265" w:rsidRPr="00ED1265" w:rsidRDefault="00ED1265" w:rsidP="00814513">
      <w:pPr>
        <w:numPr>
          <w:ilvl w:val="1"/>
          <w:numId w:val="27"/>
        </w:numPr>
        <w:spacing w:before="120" w:after="120"/>
        <w:ind w:left="0" w:firstLine="0"/>
        <w:rPr>
          <w:color w:val="000000"/>
        </w:rPr>
      </w:pPr>
      <w:r w:rsidRPr="00ED1265">
        <w:rPr>
          <w:b/>
          <w:color w:val="000000"/>
        </w:rPr>
        <w:t>Lietotājs</w:t>
      </w:r>
      <w:r w:rsidRPr="00ED1265">
        <w:rPr>
          <w:color w:val="000000"/>
        </w:rPr>
        <w:t xml:space="preserve"> – </w:t>
      </w:r>
      <w:r w:rsidRPr="00ED1265">
        <w:t xml:space="preserve">persona (projekta vadītājs, darbinieks, </w:t>
      </w:r>
      <w:r w:rsidR="002655DE">
        <w:t>uzņēmējs</w:t>
      </w:r>
      <w:r w:rsidRPr="00ED1265">
        <w:t>, atbildīgais par tehniskā arhīva darbu), kurai tiek nodrošināta piekļuve failu apmaiņas resursam.</w:t>
      </w:r>
    </w:p>
    <w:p w14:paraId="613AE4BC" w14:textId="77777777" w:rsidR="00ED1265" w:rsidRPr="00ED1265" w:rsidRDefault="00ED1265" w:rsidP="00814513">
      <w:pPr>
        <w:numPr>
          <w:ilvl w:val="1"/>
          <w:numId w:val="27"/>
        </w:numPr>
        <w:spacing w:before="120" w:after="120"/>
        <w:ind w:left="0" w:firstLine="0"/>
      </w:pPr>
      <w:r w:rsidRPr="00ED1265">
        <w:rPr>
          <w:b/>
        </w:rPr>
        <w:t>ELDIS</w:t>
      </w:r>
      <w:r w:rsidRPr="00ED1265">
        <w:t xml:space="preserve"> - AS "Latvenergo" elektroniskā lietvedības dokumentu izstrādes sistēma.</w:t>
      </w:r>
    </w:p>
    <w:p w14:paraId="2B65E1B5" w14:textId="77777777" w:rsidR="00ED1265" w:rsidRPr="00ED1265" w:rsidRDefault="00ED1265" w:rsidP="00814513">
      <w:pPr>
        <w:numPr>
          <w:ilvl w:val="1"/>
          <w:numId w:val="27"/>
        </w:numPr>
        <w:spacing w:before="120" w:after="120"/>
        <w:ind w:left="0" w:firstLine="0"/>
      </w:pPr>
      <w:r w:rsidRPr="00ED1265">
        <w:rPr>
          <w:b/>
          <w:bCs/>
        </w:rPr>
        <w:t>BURA</w:t>
      </w:r>
      <w:r w:rsidRPr="00ED1265">
        <w:t xml:space="preserve"> - AS "Latvenergo" elektroniskā pieteikumu apstrādes sistēma.</w:t>
      </w:r>
    </w:p>
    <w:p w14:paraId="7E909552" w14:textId="77777777" w:rsidR="00ED1265" w:rsidRPr="00ED1265" w:rsidRDefault="00ED1265" w:rsidP="00814513">
      <w:pPr>
        <w:numPr>
          <w:ilvl w:val="1"/>
          <w:numId w:val="27"/>
        </w:numPr>
        <w:spacing w:before="120" w:after="120"/>
        <w:ind w:left="0" w:firstLine="0"/>
      </w:pPr>
      <w:r w:rsidRPr="00ED1265">
        <w:rPr>
          <w:b/>
          <w:bCs/>
        </w:rPr>
        <w:t xml:space="preserve">LIVS </w:t>
      </w:r>
      <w:r w:rsidRPr="00ED1265">
        <w:t>- AS "Latvenergo" elektroniskā līgumu izstrādes un vadības sistēma.</w:t>
      </w:r>
    </w:p>
    <w:p w14:paraId="0BBD7051" w14:textId="77777777" w:rsidR="00ED1265" w:rsidRPr="00ED1265" w:rsidRDefault="00ED1265" w:rsidP="00814513">
      <w:pPr>
        <w:numPr>
          <w:ilvl w:val="1"/>
          <w:numId w:val="27"/>
        </w:numPr>
        <w:spacing w:before="120" w:after="120"/>
        <w:ind w:left="0" w:firstLine="0"/>
        <w:rPr>
          <w:b/>
          <w:bCs/>
          <w:color w:val="222222"/>
          <w:shd w:val="clear" w:color="auto" w:fill="FFFFFF"/>
        </w:rPr>
      </w:pPr>
      <w:r w:rsidRPr="00ED1265">
        <w:rPr>
          <w:b/>
          <w:bCs/>
        </w:rPr>
        <w:t xml:space="preserve">BIS </w:t>
      </w:r>
      <w:r w:rsidRPr="00ED1265">
        <w:t>– Būvniecības informācijas sistēma.</w:t>
      </w:r>
      <w:r w:rsidRPr="00ED1265">
        <w:rPr>
          <w:b/>
          <w:bCs/>
          <w:color w:val="222222"/>
          <w:shd w:val="clear" w:color="auto" w:fill="FFFFFF"/>
        </w:rPr>
        <w:t> </w:t>
      </w:r>
    </w:p>
    <w:p w14:paraId="7D8A7AE9" w14:textId="6AE0B077" w:rsidR="00ED1265" w:rsidRPr="00ED1265" w:rsidRDefault="005F54C5" w:rsidP="00814513">
      <w:pPr>
        <w:numPr>
          <w:ilvl w:val="1"/>
          <w:numId w:val="27"/>
        </w:numPr>
        <w:spacing w:before="120" w:after="120"/>
        <w:ind w:left="0" w:firstLine="0"/>
        <w:rPr>
          <w:rFonts w:eastAsia="Georgia"/>
          <w:color w:val="45B0E1"/>
        </w:rPr>
      </w:pPr>
      <w:r>
        <w:rPr>
          <w:b/>
          <w:bCs/>
          <w:color w:val="000000"/>
          <w:lang w:eastAsia="lv-LV"/>
        </w:rPr>
        <w:t>HES/TEC K</w:t>
      </w:r>
      <w:r w:rsidR="00ED1265" w:rsidRPr="00ED1265">
        <w:rPr>
          <w:b/>
          <w:bCs/>
        </w:rPr>
        <w:t>onfidencialitātes apliecinājums</w:t>
      </w:r>
      <w:r>
        <w:rPr>
          <w:b/>
          <w:bCs/>
        </w:rPr>
        <w:t xml:space="preserve"> arhīvam</w:t>
      </w:r>
      <w:r w:rsidR="00ED1265" w:rsidRPr="00ED1265">
        <w:t xml:space="preserve"> </w:t>
      </w:r>
      <w:r w:rsidR="00ED1265" w:rsidRPr="00ED1265">
        <w:rPr>
          <w:b/>
          <w:bCs/>
          <w:shd w:val="clear" w:color="auto" w:fill="FFFFFF"/>
        </w:rPr>
        <w:t xml:space="preserve">- </w:t>
      </w:r>
      <w:r w:rsidR="00ED1265" w:rsidRPr="00ED1265">
        <w:rPr>
          <w:shd w:val="clear" w:color="auto" w:fill="FFFFFF"/>
        </w:rPr>
        <w:t xml:space="preserve">dokumenta veids </w:t>
      </w:r>
      <w:r w:rsidR="00ED1265" w:rsidRPr="00ED1265">
        <w:t xml:space="preserve">HES </w:t>
      </w:r>
      <w:r w:rsidR="006E06BD">
        <w:t>vai</w:t>
      </w:r>
      <w:r w:rsidR="00ED1265" w:rsidRPr="00ED1265">
        <w:t xml:space="preserve"> TEC </w:t>
      </w:r>
      <w:r w:rsidR="009A6174">
        <w:t xml:space="preserve">Tehniskā </w:t>
      </w:r>
      <w:r w:rsidR="00ED1265" w:rsidRPr="00ED1265">
        <w:t>arhīva apmeklējumam un/vai informācijas saņemšanai</w:t>
      </w:r>
      <w:r w:rsidR="00ED1265" w:rsidRPr="00ED1265">
        <w:rPr>
          <w:shd w:val="clear" w:color="auto" w:fill="FFFFFF"/>
        </w:rPr>
        <w:t xml:space="preserve">, kuru parakstot, </w:t>
      </w:r>
      <w:r w:rsidR="009A6174">
        <w:rPr>
          <w:rFonts w:eastAsia="Georgia"/>
        </w:rPr>
        <w:t>I</w:t>
      </w:r>
      <w:r w:rsidR="00ED1265" w:rsidRPr="00ED1265">
        <w:rPr>
          <w:rFonts w:eastAsia="Georgia"/>
        </w:rPr>
        <w:t>nformācijas saņēmējs apņemas izmantot no arhīva saņemto konfidenciālo informāciju, tajā skaitā dokumentos iekļautos personas datus, tikai saistībā ar norādīto</w:t>
      </w:r>
      <w:r w:rsidR="00ED1265" w:rsidRPr="00ED1265">
        <w:t xml:space="preserve"> informācijas saņemšanas un izmantošanas</w:t>
      </w:r>
      <w:r w:rsidR="00ED1265" w:rsidRPr="00ED1265">
        <w:rPr>
          <w:rFonts w:eastAsia="Georgia"/>
        </w:rPr>
        <w:t xml:space="preserve"> mērķi, nodrošinot, ka saņemtā informācija netiek publicēta, pavairota, nodota vai kā citādi izpausta vai padarīta pieejama trešajām personām.</w:t>
      </w:r>
    </w:p>
    <w:p w14:paraId="449A3248" w14:textId="05CDC2DC" w:rsidR="00ED1265" w:rsidRPr="00861592" w:rsidRDefault="00ED1265" w:rsidP="00814513">
      <w:pPr>
        <w:numPr>
          <w:ilvl w:val="1"/>
          <w:numId w:val="27"/>
        </w:numPr>
        <w:spacing w:before="120" w:after="120"/>
        <w:ind w:left="0" w:firstLine="0"/>
        <w:rPr>
          <w:rFonts w:eastAsia="Georgia"/>
        </w:rPr>
      </w:pPr>
      <w:r w:rsidRPr="00ED1265">
        <w:rPr>
          <w:b/>
          <w:bCs/>
          <w:shd w:val="clear" w:color="auto" w:fill="FFFFFF"/>
        </w:rPr>
        <w:t>Konfidenciāla informācija,</w:t>
      </w:r>
      <w:r w:rsidRPr="00ED1265">
        <w:rPr>
          <w:shd w:val="clear" w:color="auto" w:fill="FFFFFF"/>
        </w:rPr>
        <w:t xml:space="preserve"> šīs kārtības ietvaros, ir jebkura vārdiska, rakstiska, grafiska, elektroniska vai jebkura cita veida informācija, kas glabājas vai ir pieejama HES un TEC </w:t>
      </w:r>
      <w:r w:rsidR="009A6174">
        <w:rPr>
          <w:shd w:val="clear" w:color="auto" w:fill="FFFFFF"/>
        </w:rPr>
        <w:t>Tehniskaj</w:t>
      </w:r>
      <w:r w:rsidR="005576E1">
        <w:rPr>
          <w:shd w:val="clear" w:color="auto" w:fill="FFFFFF"/>
        </w:rPr>
        <w:t>os</w:t>
      </w:r>
      <w:r w:rsidR="009A6174">
        <w:rPr>
          <w:shd w:val="clear" w:color="auto" w:fill="FFFFFF"/>
        </w:rPr>
        <w:t xml:space="preserve"> </w:t>
      </w:r>
      <w:r w:rsidRPr="00ED1265">
        <w:rPr>
          <w:shd w:val="clear" w:color="auto" w:fill="FFFFFF"/>
        </w:rPr>
        <w:t>arhīv</w:t>
      </w:r>
      <w:r w:rsidR="005576E1">
        <w:rPr>
          <w:shd w:val="clear" w:color="auto" w:fill="FFFFFF"/>
        </w:rPr>
        <w:t>os</w:t>
      </w:r>
      <w:r w:rsidRPr="00ED1265">
        <w:rPr>
          <w:shd w:val="clear" w:color="auto" w:fill="FFFFFF"/>
        </w:rPr>
        <w:t xml:space="preserve">, tajā skaitā </w:t>
      </w:r>
      <w:r w:rsidRPr="00ED1265">
        <w:t>fizisko personu dati.</w:t>
      </w:r>
    </w:p>
    <w:p w14:paraId="5409D6F0" w14:textId="4836DB36" w:rsidR="00A107A6" w:rsidRPr="00A107A6" w:rsidRDefault="00A107A6" w:rsidP="00814513">
      <w:pPr>
        <w:numPr>
          <w:ilvl w:val="1"/>
          <w:numId w:val="27"/>
        </w:numPr>
        <w:spacing w:before="120" w:after="120"/>
        <w:ind w:left="0" w:firstLine="0"/>
        <w:rPr>
          <w:rFonts w:eastAsia="Georgia"/>
        </w:rPr>
      </w:pPr>
      <w:r>
        <w:rPr>
          <w:b/>
          <w:bCs/>
          <w:shd w:val="clear" w:color="auto" w:fill="FFFFFF"/>
        </w:rPr>
        <w:t xml:space="preserve">Atbildīgais par </w:t>
      </w:r>
      <w:r w:rsidR="00C80B33" w:rsidRPr="00ED1265">
        <w:rPr>
          <w:b/>
          <w:bCs/>
        </w:rPr>
        <w:t>konfidencialitātes</w:t>
      </w:r>
      <w:r w:rsidRPr="00ED1265">
        <w:rPr>
          <w:b/>
          <w:bCs/>
        </w:rPr>
        <w:t xml:space="preserve"> apliecinājum</w:t>
      </w:r>
      <w:r>
        <w:rPr>
          <w:b/>
          <w:bCs/>
        </w:rPr>
        <w:t xml:space="preserve">a parakstīšanu – </w:t>
      </w:r>
      <w:r w:rsidRPr="00861592">
        <w:t>projekta vadītājs vai tehniskais uzraugs ar projekta vadītāja atļauju</w:t>
      </w:r>
      <w:r>
        <w:t>.</w:t>
      </w:r>
    </w:p>
    <w:p w14:paraId="6A87D4E3" w14:textId="77777777" w:rsidR="00ED1265" w:rsidRPr="00ED1265" w:rsidRDefault="00ED1265" w:rsidP="006E523E">
      <w:pPr>
        <w:pStyle w:val="Heading1"/>
        <w:rPr>
          <w:lang w:eastAsia="lv-LV"/>
        </w:rPr>
      </w:pPr>
      <w:bookmarkStart w:id="7" w:name="_Toc306200965"/>
      <w:bookmarkStart w:id="8" w:name="_Toc190613745"/>
      <w:bookmarkStart w:id="9" w:name="_Toc203130449"/>
      <w:r w:rsidRPr="00ED1265">
        <w:rPr>
          <w:lang w:eastAsia="lv-LV"/>
        </w:rPr>
        <w:t>Tehniskās dokumentācijas noformēšanas kārtība</w:t>
      </w:r>
      <w:bookmarkEnd w:id="7"/>
      <w:bookmarkEnd w:id="8"/>
      <w:bookmarkEnd w:id="9"/>
    </w:p>
    <w:p w14:paraId="77FEF568" w14:textId="2542B4A4" w:rsidR="00ED1265" w:rsidRPr="006E523E" w:rsidRDefault="00ED1265" w:rsidP="006E523E">
      <w:pPr>
        <w:pStyle w:val="Heading2"/>
        <w:numPr>
          <w:ilvl w:val="1"/>
          <w:numId w:val="10"/>
        </w:numPr>
      </w:pPr>
      <w:bookmarkStart w:id="10" w:name="_Toc190613746"/>
      <w:bookmarkStart w:id="11" w:name="_Toc203130450"/>
      <w:r w:rsidRPr="006E523E">
        <w:t>Tehniskās dokumentācijas iesniegšanas forma, saturs, eksemplāru skaits</w:t>
      </w:r>
      <w:bookmarkEnd w:id="10"/>
      <w:bookmarkEnd w:id="11"/>
    </w:p>
    <w:p w14:paraId="0B199B09" w14:textId="77777777" w:rsidR="00ED1265" w:rsidRPr="00ED1265" w:rsidRDefault="00ED1265" w:rsidP="006E523E">
      <w:pPr>
        <w:numPr>
          <w:ilvl w:val="0"/>
          <w:numId w:val="24"/>
        </w:numPr>
        <w:spacing w:before="120" w:after="120"/>
        <w:ind w:left="0" w:firstLine="0"/>
        <w:rPr>
          <w:vanish/>
          <w:color w:val="000000"/>
          <w:lang w:eastAsia="lv-LV"/>
        </w:rPr>
      </w:pPr>
    </w:p>
    <w:p w14:paraId="705D4C4F" w14:textId="77777777" w:rsidR="00ED1265" w:rsidRPr="00ED1265" w:rsidRDefault="00ED1265" w:rsidP="006E523E">
      <w:pPr>
        <w:numPr>
          <w:ilvl w:val="0"/>
          <w:numId w:val="24"/>
        </w:numPr>
        <w:spacing w:before="120" w:after="120"/>
        <w:ind w:left="0" w:firstLine="0"/>
        <w:rPr>
          <w:vanish/>
          <w:color w:val="000000"/>
          <w:lang w:eastAsia="lv-LV"/>
        </w:rPr>
      </w:pPr>
    </w:p>
    <w:p w14:paraId="46455AB3" w14:textId="77777777" w:rsidR="00ED1265" w:rsidRPr="00ED1265" w:rsidRDefault="00ED1265" w:rsidP="006E523E">
      <w:pPr>
        <w:numPr>
          <w:ilvl w:val="0"/>
          <w:numId w:val="24"/>
        </w:numPr>
        <w:spacing w:before="120" w:after="120"/>
        <w:ind w:left="0" w:firstLine="0"/>
        <w:rPr>
          <w:vanish/>
          <w:color w:val="000000"/>
          <w:lang w:eastAsia="lv-LV"/>
        </w:rPr>
      </w:pPr>
    </w:p>
    <w:p w14:paraId="6DB5635C" w14:textId="77777777" w:rsidR="00ED1265" w:rsidRPr="00ED1265" w:rsidRDefault="00ED1265" w:rsidP="006E523E">
      <w:pPr>
        <w:numPr>
          <w:ilvl w:val="0"/>
          <w:numId w:val="24"/>
        </w:numPr>
        <w:spacing w:before="120" w:after="120"/>
        <w:ind w:left="0" w:firstLine="0"/>
        <w:rPr>
          <w:vanish/>
          <w:color w:val="000000"/>
          <w:lang w:eastAsia="lv-LV"/>
        </w:rPr>
      </w:pPr>
    </w:p>
    <w:p w14:paraId="62B1B48F" w14:textId="77777777" w:rsidR="00ED1265" w:rsidRPr="00ED1265" w:rsidRDefault="00ED1265" w:rsidP="006E523E">
      <w:pPr>
        <w:numPr>
          <w:ilvl w:val="2"/>
          <w:numId w:val="24"/>
        </w:numPr>
        <w:spacing w:before="120" w:after="120"/>
        <w:ind w:left="0" w:firstLine="0"/>
        <w:rPr>
          <w:lang w:eastAsia="lv-LV"/>
        </w:rPr>
      </w:pPr>
      <w:r w:rsidRPr="00ED1265">
        <w:rPr>
          <w:color w:val="000000"/>
        </w:rPr>
        <w:t xml:space="preserve"> Arhīvā nodod tehniskās dokumentācijas oriģinālu ar nepieciešamajiem saskaņojumiem, zīmogiem un parakstiem. Dokumentus iespējams iesniegt</w:t>
      </w:r>
      <w:bookmarkStart w:id="12" w:name="_Hlk176781695"/>
      <w:r w:rsidRPr="00ED1265">
        <w:rPr>
          <w:color w:val="000000"/>
        </w:rPr>
        <w:t xml:space="preserve"> gan elektroniskā, gan papīra formā – </w:t>
      </w:r>
      <w:r w:rsidRPr="00ED1265">
        <w:t>kā noteikts Darba apjomā/ Tehniskajā specifikācijā/ Līgumā</w:t>
      </w:r>
      <w:bookmarkEnd w:id="12"/>
      <w:r w:rsidRPr="00ED1265">
        <w:t>.</w:t>
      </w:r>
    </w:p>
    <w:p w14:paraId="5668C0C4" w14:textId="46AAEB82" w:rsidR="00ED1265" w:rsidRPr="00ED1265" w:rsidRDefault="00ED1265" w:rsidP="006E523E">
      <w:pPr>
        <w:numPr>
          <w:ilvl w:val="2"/>
          <w:numId w:val="24"/>
        </w:numPr>
        <w:spacing w:before="120" w:after="120"/>
        <w:ind w:left="0" w:firstLine="0"/>
        <w:rPr>
          <w:color w:val="FF0000"/>
        </w:rPr>
      </w:pPr>
      <w:r w:rsidRPr="00ED1265">
        <w:rPr>
          <w:color w:val="000000"/>
        </w:rPr>
        <w:t xml:space="preserve">Papīra formas lietu arhīvā iesniedz 1(vienā) eksemplārā (izņēmums ir vēl nerealizēti </w:t>
      </w:r>
      <w:r w:rsidR="00262C2D">
        <w:rPr>
          <w:color w:val="000000"/>
        </w:rPr>
        <w:t>būv</w:t>
      </w:r>
      <w:r w:rsidRPr="00ED1265">
        <w:rPr>
          <w:color w:val="000000"/>
        </w:rPr>
        <w:t xml:space="preserve">projekti, kuriem papīra formā nododamo eksemplāru skaits var būt savādāks), turklāt, obligāta prasība ir iesniegt arī lietas elektronisko kopiju. </w:t>
      </w:r>
      <w:bookmarkStart w:id="13" w:name="_Hlk176782032"/>
    </w:p>
    <w:bookmarkEnd w:id="13"/>
    <w:p w14:paraId="0BB811D9" w14:textId="5D337F51" w:rsidR="00ED1265" w:rsidRPr="00ED1265" w:rsidRDefault="00ED1265" w:rsidP="006E523E">
      <w:pPr>
        <w:numPr>
          <w:ilvl w:val="2"/>
          <w:numId w:val="24"/>
        </w:numPr>
        <w:spacing w:before="120" w:after="120"/>
        <w:ind w:left="0" w:firstLine="0"/>
        <w:rPr>
          <w:color w:val="000000"/>
        </w:rPr>
      </w:pPr>
      <w:r w:rsidRPr="00ED1265">
        <w:rPr>
          <w:color w:val="000000"/>
        </w:rPr>
        <w:t xml:space="preserve">Lietas elektroniskā kopija ir informatīvi identiska papīra formas oriģinālam (piemēram, ja drukātajā versijā </w:t>
      </w:r>
      <w:r w:rsidR="00043DF3">
        <w:rPr>
          <w:color w:val="000000"/>
        </w:rPr>
        <w:t>būv</w:t>
      </w:r>
      <w:r w:rsidRPr="00ED1265">
        <w:rPr>
          <w:color w:val="000000"/>
        </w:rPr>
        <w:t>projektam ir 1 sējums, tad attiecīgi 1 fails elektroniskajā versijā, ja 5 sējumi, tad attiecīgi arī 5 faili). Gadījumos, kad visu lietu ieskanēt vienā failā ir sarežģīti vai neiespējami, tad elektronisko versiju veido no vairākiem PDF failiem.</w:t>
      </w:r>
    </w:p>
    <w:p w14:paraId="2F9161DD" w14:textId="0778B63F" w:rsidR="00ED1265" w:rsidRPr="00ED1265" w:rsidRDefault="002751DD" w:rsidP="006E523E">
      <w:pPr>
        <w:numPr>
          <w:ilvl w:val="2"/>
          <w:numId w:val="24"/>
        </w:numPr>
        <w:spacing w:before="120" w:after="120"/>
        <w:ind w:left="0" w:firstLine="0"/>
      </w:pPr>
      <w:r w:rsidRPr="002751DD">
        <w:t xml:space="preserve"> Digitālajās informācijas sistēmās (ELDIS, BIS u.c.) saskaņotos dokumentus (būvprojekti, tehnoloģisko iekārtu diagnostiskie mērījumi, pārbaudes u.c.) arhīvā iesniedz kā Elektroniskos dokumentus. </w:t>
      </w:r>
      <w:r w:rsidR="00ED1265" w:rsidRPr="00ED1265">
        <w:t xml:space="preserve">  </w:t>
      </w:r>
    </w:p>
    <w:p w14:paraId="77641F51" w14:textId="77777777" w:rsidR="00ED1265" w:rsidRPr="00ED1265" w:rsidRDefault="00ED1265" w:rsidP="006E523E">
      <w:pPr>
        <w:numPr>
          <w:ilvl w:val="2"/>
          <w:numId w:val="24"/>
        </w:numPr>
        <w:spacing w:before="120" w:after="120"/>
        <w:ind w:left="0" w:firstLine="0"/>
      </w:pPr>
      <w:r w:rsidRPr="00ED1265">
        <w:rPr>
          <w:color w:val="000000"/>
        </w:rPr>
        <w:t xml:space="preserve">Elektroniskais dokuments var būt viens atsevišķs fails vai arī sastāvēt no vairākiem atsevišķiem failiem - atbilstoši projekta struktūrai, vienlaikus nodrošinot, ka dokumentācijas </w:t>
      </w:r>
      <w:r w:rsidRPr="00ED1265">
        <w:rPr>
          <w:color w:val="000000"/>
        </w:rPr>
        <w:lastRenderedPageBreak/>
        <w:t>sadalījums pilnībā atbilst projekta saturam.</w:t>
      </w:r>
      <w:r w:rsidRPr="00ED1265">
        <w:rPr>
          <w:color w:val="000000"/>
          <w:sz w:val="27"/>
          <w:szCs w:val="27"/>
        </w:rPr>
        <w:t xml:space="preserve"> </w:t>
      </w:r>
      <w:r w:rsidRPr="00ED1265">
        <w:t xml:space="preserve">Elektroniskajam dokumentam nav obligāti jāveido kopija papīra veidā, ja vien tas nav noteikts Darba apjomā/ Tehniskajā specifikācijā/ Līgumā. </w:t>
      </w:r>
    </w:p>
    <w:p w14:paraId="571263EE" w14:textId="77777777" w:rsidR="00ED1265" w:rsidRPr="00ED1265" w:rsidRDefault="00ED1265" w:rsidP="006E523E">
      <w:pPr>
        <w:numPr>
          <w:ilvl w:val="2"/>
          <w:numId w:val="24"/>
        </w:numPr>
        <w:spacing w:before="120" w:after="120"/>
        <w:ind w:left="0" w:firstLine="0"/>
        <w:rPr>
          <w:i/>
          <w:iCs/>
        </w:rPr>
      </w:pPr>
      <w:r w:rsidRPr="00ED1265">
        <w:t>Tehniskās dokumentācijas obligāto saturu  un sastāvu nosaka Latvijas Republikā attiecīgās nozares spēkā esošie normatīvie dokumenti  - likumi, standarti, noteikumi u.c.</w:t>
      </w:r>
    </w:p>
    <w:p w14:paraId="779084E3" w14:textId="60E8846A" w:rsidR="00ED1265" w:rsidRPr="00ED1265" w:rsidRDefault="00ED1265" w:rsidP="006E523E">
      <w:pPr>
        <w:numPr>
          <w:ilvl w:val="2"/>
          <w:numId w:val="24"/>
        </w:numPr>
        <w:spacing w:before="120" w:after="120"/>
        <w:ind w:left="0" w:firstLine="0"/>
        <w:rPr>
          <w:i/>
          <w:iCs/>
        </w:rPr>
      </w:pPr>
      <w:r w:rsidRPr="00ED1265">
        <w:t xml:space="preserve">Ja tehniskā dokumentācija tiek dokumentēta būvniecības informācijas sistēmā BIS, tad pēc darbu pabeigšanas arhīvā tā tiek iesniegta papīra un/vai elektroniskā formā, veidojot to no BIS sagatavoto dokumentu izdrukām un pievienotajiem pielikumiem. </w:t>
      </w:r>
    </w:p>
    <w:p w14:paraId="7E46FA16" w14:textId="284AEDB7" w:rsidR="00ED1265" w:rsidRPr="00ED1265" w:rsidRDefault="00ED1265" w:rsidP="006E523E">
      <w:pPr>
        <w:numPr>
          <w:ilvl w:val="2"/>
          <w:numId w:val="24"/>
        </w:numPr>
        <w:spacing w:before="120" w:after="120"/>
        <w:ind w:left="0" w:firstLine="0"/>
        <w:rPr>
          <w:i/>
          <w:iCs/>
        </w:rPr>
      </w:pPr>
      <w:r w:rsidRPr="00ED1265">
        <w:t xml:space="preserve">Izpilddokumentāciju arhīvā iesniedz šīs kārtības </w:t>
      </w:r>
      <w:r w:rsidR="00EA0084" w:rsidRPr="00E36383">
        <w:t xml:space="preserve">3. </w:t>
      </w:r>
      <w:r w:rsidR="00814513" w:rsidRPr="00E36383">
        <w:t>p</w:t>
      </w:r>
      <w:r w:rsidR="00EA0084" w:rsidRPr="00E36383">
        <w:t>ielikuma</w:t>
      </w:r>
      <w:r w:rsidRPr="00E36383">
        <w:t xml:space="preserve"> "HES</w:t>
      </w:r>
      <w:r w:rsidR="005576E1" w:rsidRPr="00E36383">
        <w:t>/</w:t>
      </w:r>
      <w:r w:rsidRPr="00E36383">
        <w:t xml:space="preserve">TEC </w:t>
      </w:r>
      <w:r w:rsidR="00E24BC9" w:rsidRPr="00E36383">
        <w:t>T</w:t>
      </w:r>
      <w:r w:rsidRPr="00E36383">
        <w:t>ehniskajā arhīvā iesniedzamās būvniecības  izpilddokumentācijas rekomendējamais sastāvs"</w:t>
      </w:r>
      <w:r w:rsidRPr="00ED1265">
        <w:rPr>
          <w:i/>
          <w:iCs/>
        </w:rPr>
        <w:t xml:space="preserve"> </w:t>
      </w:r>
      <w:r w:rsidRPr="00ED1265">
        <w:t>minētajā apjomā</w:t>
      </w:r>
      <w:r w:rsidRPr="00ED1265">
        <w:rPr>
          <w:i/>
          <w:iCs/>
        </w:rPr>
        <w:t>.</w:t>
      </w:r>
    </w:p>
    <w:p w14:paraId="03F5277D" w14:textId="77777777" w:rsidR="00ED1265" w:rsidRPr="00ED1265" w:rsidRDefault="00ED1265" w:rsidP="006E523E">
      <w:pPr>
        <w:numPr>
          <w:ilvl w:val="2"/>
          <w:numId w:val="24"/>
        </w:numPr>
        <w:spacing w:before="120" w:after="120"/>
        <w:ind w:left="0" w:firstLine="0"/>
      </w:pPr>
      <w:r w:rsidRPr="00ED1265">
        <w:t xml:space="preserve">Projekta vadītājs ir atbildīgs par tehniskās dokumentācijas: </w:t>
      </w:r>
    </w:p>
    <w:p w14:paraId="6EF8A5DF" w14:textId="77777777" w:rsidR="00ED1265" w:rsidRPr="00ED1265" w:rsidRDefault="00ED1265" w:rsidP="006E523E">
      <w:pPr>
        <w:numPr>
          <w:ilvl w:val="3"/>
          <w:numId w:val="24"/>
        </w:numPr>
        <w:spacing w:before="120" w:after="120"/>
        <w:ind w:left="0" w:firstLine="0"/>
      </w:pPr>
      <w:r w:rsidRPr="00ED1265">
        <w:t xml:space="preserve">saturu; </w:t>
      </w:r>
    </w:p>
    <w:p w14:paraId="54005672" w14:textId="77777777" w:rsidR="00ED1265" w:rsidRPr="00ED1265" w:rsidRDefault="00ED1265" w:rsidP="006E523E">
      <w:pPr>
        <w:numPr>
          <w:ilvl w:val="3"/>
          <w:numId w:val="24"/>
        </w:numPr>
        <w:spacing w:before="120" w:after="120"/>
        <w:ind w:left="0" w:firstLine="0"/>
      </w:pPr>
      <w:r w:rsidRPr="00ED1265">
        <w:t xml:space="preserve">nepieciešamajiem saskaņojumiem un parakstiem, tajā skaitā drošu elektronisko parakstu; </w:t>
      </w:r>
    </w:p>
    <w:p w14:paraId="2C0125C3" w14:textId="77777777" w:rsidR="00ED1265" w:rsidRPr="00ED1265" w:rsidRDefault="00ED1265" w:rsidP="006E523E">
      <w:pPr>
        <w:numPr>
          <w:ilvl w:val="3"/>
          <w:numId w:val="24"/>
        </w:numPr>
        <w:spacing w:before="120" w:after="120"/>
        <w:ind w:left="0" w:firstLine="0"/>
      </w:pPr>
      <w:r w:rsidRPr="00ED1265">
        <w:t xml:space="preserve">par personas datu aizsardzības jomu regulējošo ārējo un iekšējo normatīvo aktu prasību ievērošanu, neiekļaujot tehniskajā dokumentācijā fizisko personu datus; </w:t>
      </w:r>
    </w:p>
    <w:p w14:paraId="43127538" w14:textId="5A4F759B" w:rsidR="00ED1265" w:rsidRPr="00ED1265" w:rsidRDefault="00ED1265" w:rsidP="006E523E">
      <w:pPr>
        <w:numPr>
          <w:ilvl w:val="2"/>
          <w:numId w:val="24"/>
        </w:numPr>
        <w:spacing w:before="120" w:after="120"/>
        <w:ind w:left="0" w:firstLine="0"/>
      </w:pPr>
      <w:r w:rsidRPr="00ED1265">
        <w:t xml:space="preserve">izņēmuma gadījumos, kad fizisko personu dati tomēr saglabājami tehniskajā dokumentācijā (piemēram, kvalifikāciju apliecinoši sertifikāti), </w:t>
      </w:r>
      <w:r w:rsidR="00C67C6D">
        <w:t>P</w:t>
      </w:r>
      <w:r w:rsidRPr="00ED1265">
        <w:t>rojekta vadītājs</w:t>
      </w:r>
      <w:r w:rsidR="00E21E01">
        <w:t xml:space="preserve"> </w:t>
      </w:r>
      <w:r w:rsidRPr="00756FC1">
        <w:rPr>
          <w:i/>
          <w:iCs/>
        </w:rPr>
        <w:t xml:space="preserve">Aktā par tehniskās dokumentācijas nodošanu arhīvā </w:t>
      </w:r>
      <w:r w:rsidRPr="00756FC1">
        <w:t>(</w:t>
      </w:r>
      <w:r w:rsidR="00814513" w:rsidRPr="00756FC1">
        <w:t xml:space="preserve">skatīt </w:t>
      </w:r>
      <w:r w:rsidR="00EA0084" w:rsidRPr="00756FC1">
        <w:t>1.</w:t>
      </w:r>
      <w:r w:rsidR="00814513" w:rsidRPr="00756FC1">
        <w:t xml:space="preserve"> </w:t>
      </w:r>
      <w:r w:rsidR="00EA0084" w:rsidRPr="00756FC1">
        <w:t>pielikums</w:t>
      </w:r>
      <w:r w:rsidRPr="00756FC1">
        <w:t>)</w:t>
      </w:r>
      <w:r w:rsidRPr="00861592">
        <w:rPr>
          <w:i/>
          <w:iCs/>
        </w:rPr>
        <w:t xml:space="preserve"> </w:t>
      </w:r>
      <w:r w:rsidRPr="00ED1265">
        <w:t xml:space="preserve">norāda, ka dokuments satur fizisko personu datus un informē </w:t>
      </w:r>
      <w:r w:rsidR="00C67C6D">
        <w:t>A</w:t>
      </w:r>
      <w:r w:rsidRPr="00ED1265">
        <w:t>tbildīgo par arhīvu, kas to atzīmē arhīva uzziņu sistēmā.</w:t>
      </w:r>
    </w:p>
    <w:p w14:paraId="3627B4D8" w14:textId="3BB9559E" w:rsidR="00ED1265" w:rsidRPr="00ED1265" w:rsidRDefault="00ED1265" w:rsidP="00741B7A">
      <w:pPr>
        <w:pStyle w:val="Heading2"/>
        <w:numPr>
          <w:ilvl w:val="1"/>
          <w:numId w:val="10"/>
        </w:numPr>
        <w:ind w:left="0" w:firstLine="0"/>
      </w:pPr>
      <w:bookmarkStart w:id="14" w:name="_Toc190613747"/>
      <w:bookmarkStart w:id="15" w:name="_Toc203130451"/>
      <w:r w:rsidRPr="00ED1265">
        <w:t>Papīra formā iesniedzamās tehniskās dokumentācijas noformēšana</w:t>
      </w:r>
      <w:bookmarkEnd w:id="14"/>
      <w:bookmarkEnd w:id="15"/>
    </w:p>
    <w:p w14:paraId="06B1E243" w14:textId="77777777" w:rsidR="00741B7A" w:rsidRPr="00741B7A" w:rsidRDefault="00741B7A" w:rsidP="00741B7A">
      <w:pPr>
        <w:pStyle w:val="ListParagraph"/>
        <w:numPr>
          <w:ilvl w:val="0"/>
          <w:numId w:val="27"/>
        </w:numPr>
        <w:spacing w:before="120" w:after="120"/>
        <w:contextualSpacing w:val="0"/>
        <w:rPr>
          <w:vanish/>
        </w:rPr>
      </w:pPr>
    </w:p>
    <w:p w14:paraId="066B99D1" w14:textId="77777777" w:rsidR="00741B7A" w:rsidRPr="00741B7A" w:rsidRDefault="00741B7A" w:rsidP="00741B7A">
      <w:pPr>
        <w:pStyle w:val="ListParagraph"/>
        <w:numPr>
          <w:ilvl w:val="1"/>
          <w:numId w:val="27"/>
        </w:numPr>
        <w:spacing w:before="120" w:after="120"/>
        <w:contextualSpacing w:val="0"/>
        <w:rPr>
          <w:vanish/>
        </w:rPr>
      </w:pPr>
    </w:p>
    <w:p w14:paraId="245F320F" w14:textId="77777777" w:rsidR="00741B7A" w:rsidRPr="00741B7A" w:rsidRDefault="00741B7A" w:rsidP="00741B7A">
      <w:pPr>
        <w:pStyle w:val="ListParagraph"/>
        <w:numPr>
          <w:ilvl w:val="1"/>
          <w:numId w:val="27"/>
        </w:numPr>
        <w:spacing w:before="120" w:after="120"/>
        <w:contextualSpacing w:val="0"/>
        <w:rPr>
          <w:vanish/>
        </w:rPr>
      </w:pPr>
    </w:p>
    <w:p w14:paraId="2C519198" w14:textId="08F681E8" w:rsidR="00ED1265" w:rsidRPr="00ED1265" w:rsidRDefault="00ED1265" w:rsidP="00741B7A">
      <w:pPr>
        <w:numPr>
          <w:ilvl w:val="2"/>
          <w:numId w:val="27"/>
        </w:numPr>
        <w:spacing w:before="120" w:after="120"/>
        <w:ind w:left="504"/>
      </w:pPr>
      <w:r w:rsidRPr="00ED1265">
        <w:t xml:space="preserve">Papīra formas dokumentus, kas noformēti atbilstoši normatīvajos aktos noteiktajām prasībām, arhīvā nodod iesietus grāmatas veidā, spirālēs vai laminētus, lai tos ilglaicīgi var uzglabāt standarta A4 formāta arhīva kārbās. </w:t>
      </w:r>
      <w:r w:rsidRPr="00ED1265">
        <w:rPr>
          <w:color w:val="252525"/>
          <w:shd w:val="clear" w:color="auto" w:fill="FFFFFF"/>
        </w:rPr>
        <w:t>Ja dokumenti kāda līguma ietvaros n</w:t>
      </w:r>
      <w:r w:rsidRPr="00ED1265">
        <w:t xml:space="preserve">oformēti atšķirīgi, tad, pirms dokumentu nodošanas, </w:t>
      </w:r>
      <w:r w:rsidR="003B2CE6">
        <w:t>P</w:t>
      </w:r>
      <w:r w:rsidRPr="00ED1265">
        <w:t xml:space="preserve">rojekta vadītājam tas ir  jāsaskaņo ar </w:t>
      </w:r>
      <w:r w:rsidR="003B2CE6">
        <w:t>A</w:t>
      </w:r>
      <w:r w:rsidRPr="00ED1265">
        <w:t>tbildīgo personu par tehnisko arhīvu.</w:t>
      </w:r>
    </w:p>
    <w:p w14:paraId="504B46DD" w14:textId="77777777" w:rsidR="00ED1265" w:rsidRPr="00ED1265" w:rsidRDefault="00ED1265" w:rsidP="006E523E">
      <w:pPr>
        <w:numPr>
          <w:ilvl w:val="2"/>
          <w:numId w:val="27"/>
        </w:numPr>
        <w:spacing w:before="120" w:after="120"/>
        <w:ind w:left="0" w:firstLine="0"/>
      </w:pPr>
      <w:r w:rsidRPr="00ED1265">
        <w:t xml:space="preserve"> Ja lietu veido tikai lielformāta rasējumi lielā skaitā, tos drīkst iesniegt neiesietus, ievietotus A4 formāta standarta arhīva kārbās un tiem jābūt sistematizētiem; </w:t>
      </w:r>
    </w:p>
    <w:p w14:paraId="72EA7389" w14:textId="77777777" w:rsidR="00ED1265" w:rsidRPr="00ED1265" w:rsidRDefault="00ED1265" w:rsidP="006E523E">
      <w:pPr>
        <w:numPr>
          <w:ilvl w:val="2"/>
          <w:numId w:val="27"/>
        </w:numPr>
        <w:spacing w:before="120" w:after="120"/>
        <w:ind w:left="0" w:firstLine="0"/>
      </w:pPr>
      <w:r w:rsidRPr="00ED1265">
        <w:t xml:space="preserve"> No visiem lietā esošajiem dokumentiem nepieciešams izņemt metāla saspraudes un stiprinājumus (izņemot jau iesietus vai iešūtus dokumentus);</w:t>
      </w:r>
    </w:p>
    <w:p w14:paraId="275F3426" w14:textId="77777777" w:rsidR="00ED1265" w:rsidRPr="00ED1265" w:rsidRDefault="00ED1265" w:rsidP="006E523E">
      <w:pPr>
        <w:numPr>
          <w:ilvl w:val="2"/>
          <w:numId w:val="27"/>
        </w:numPr>
        <w:spacing w:before="120" w:after="120"/>
        <w:ind w:left="0" w:firstLine="0"/>
      </w:pPr>
      <w:r w:rsidRPr="00ED1265">
        <w:t xml:space="preserve"> Lietā nedrīkst būt vairāk par 250 lapām (liela formāta rasējumu lapas skaitīt pēc šī rasējuma lapas salocīšanas), tās biezums nedrīkst pārsniegt 4 cm; </w:t>
      </w:r>
    </w:p>
    <w:p w14:paraId="0A606682" w14:textId="4CC3486E" w:rsidR="00ED1265" w:rsidRPr="00ED1265" w:rsidRDefault="00ED1265" w:rsidP="006E523E">
      <w:pPr>
        <w:numPr>
          <w:ilvl w:val="2"/>
          <w:numId w:val="27"/>
        </w:numPr>
        <w:spacing w:before="120" w:after="120"/>
        <w:ind w:left="0" w:firstLine="0"/>
      </w:pPr>
      <w:r w:rsidRPr="00ED1265">
        <w:t xml:space="preserve">Noformējot titullapu, norāda </w:t>
      </w:r>
      <w:r w:rsidR="00EA0084">
        <w:t>informāciju atbilstoši 2.</w:t>
      </w:r>
      <w:r w:rsidR="00814513">
        <w:t xml:space="preserve"> </w:t>
      </w:r>
      <w:r w:rsidR="00EA0084">
        <w:t>pielikumam:</w:t>
      </w:r>
    </w:p>
    <w:p w14:paraId="2F492E64" w14:textId="77777777" w:rsidR="00ED1265" w:rsidRPr="00ED1265" w:rsidRDefault="00ED1265" w:rsidP="006E523E">
      <w:pPr>
        <w:numPr>
          <w:ilvl w:val="3"/>
          <w:numId w:val="27"/>
        </w:numPr>
        <w:spacing w:before="120" w:after="120"/>
        <w:ind w:left="0" w:firstLine="0"/>
      </w:pPr>
      <w:r w:rsidRPr="00ED1265">
        <w:t>pilnu pasūtītāja oficiālo nosaukumu;</w:t>
      </w:r>
    </w:p>
    <w:p w14:paraId="25858FC4" w14:textId="77777777" w:rsidR="00ED1265" w:rsidRPr="00ED1265" w:rsidRDefault="00ED1265" w:rsidP="006E523E">
      <w:pPr>
        <w:numPr>
          <w:ilvl w:val="3"/>
          <w:numId w:val="27"/>
        </w:numPr>
        <w:spacing w:before="120" w:after="120"/>
        <w:ind w:left="0" w:firstLine="0"/>
      </w:pPr>
      <w:r w:rsidRPr="00ED1265">
        <w:t xml:space="preserve">pilnu izpildītāja oficiālo nosaukumu; </w:t>
      </w:r>
    </w:p>
    <w:p w14:paraId="0FE91917" w14:textId="77777777" w:rsidR="00ED1265" w:rsidRPr="00ED1265" w:rsidRDefault="00ED1265" w:rsidP="006E523E">
      <w:pPr>
        <w:numPr>
          <w:ilvl w:val="3"/>
          <w:numId w:val="27"/>
        </w:numPr>
        <w:spacing w:before="120" w:after="120"/>
        <w:ind w:left="0" w:firstLine="0"/>
      </w:pPr>
      <w:r w:rsidRPr="00ED1265">
        <w:t xml:space="preserve">līgumdarba nosaukumu; </w:t>
      </w:r>
    </w:p>
    <w:p w14:paraId="7C743462" w14:textId="77777777" w:rsidR="00ED1265" w:rsidRPr="00ED1265" w:rsidRDefault="00ED1265" w:rsidP="006E523E">
      <w:pPr>
        <w:numPr>
          <w:ilvl w:val="3"/>
          <w:numId w:val="27"/>
        </w:numPr>
        <w:spacing w:before="120" w:after="120"/>
        <w:ind w:left="0" w:firstLine="0"/>
      </w:pPr>
      <w:r w:rsidRPr="00ED1265">
        <w:t xml:space="preserve">līguma numuru un tā noslēgšanas datumu; </w:t>
      </w:r>
    </w:p>
    <w:p w14:paraId="110A9A2D" w14:textId="77777777" w:rsidR="00ED1265" w:rsidRPr="00ED1265" w:rsidRDefault="00ED1265" w:rsidP="006E523E">
      <w:pPr>
        <w:numPr>
          <w:ilvl w:val="3"/>
          <w:numId w:val="27"/>
        </w:numPr>
        <w:spacing w:before="120" w:after="120"/>
        <w:ind w:left="0" w:firstLine="0"/>
      </w:pPr>
      <w:r w:rsidRPr="00ED1265">
        <w:t xml:space="preserve">lietas noformēšanas gadu; </w:t>
      </w:r>
    </w:p>
    <w:p w14:paraId="5EC96C83" w14:textId="77777777" w:rsidR="00ED1265" w:rsidRPr="00ED1265" w:rsidRDefault="00ED1265" w:rsidP="006E523E">
      <w:pPr>
        <w:numPr>
          <w:ilvl w:val="3"/>
          <w:numId w:val="27"/>
        </w:numPr>
        <w:spacing w:before="120" w:after="120"/>
        <w:ind w:left="0" w:firstLine="0"/>
      </w:pPr>
      <w:r w:rsidRPr="00ED1265">
        <w:t>lietas noformēšanas vietu.</w:t>
      </w:r>
    </w:p>
    <w:p w14:paraId="7054D852" w14:textId="77777777" w:rsidR="00ED1265" w:rsidRPr="00ED1265" w:rsidRDefault="00ED1265" w:rsidP="006E523E">
      <w:pPr>
        <w:numPr>
          <w:ilvl w:val="2"/>
          <w:numId w:val="27"/>
        </w:numPr>
        <w:spacing w:before="120" w:after="120"/>
        <w:ind w:left="0" w:firstLine="0"/>
      </w:pPr>
      <w:r w:rsidRPr="00ED1265">
        <w:t xml:space="preserve">Sanumurē visas dokumenta lapas: </w:t>
      </w:r>
    </w:p>
    <w:p w14:paraId="01FBAFDD" w14:textId="77777777" w:rsidR="00ED1265" w:rsidRPr="00ED1265" w:rsidRDefault="00ED1265" w:rsidP="006E523E">
      <w:pPr>
        <w:numPr>
          <w:ilvl w:val="3"/>
          <w:numId w:val="27"/>
        </w:numPr>
        <w:spacing w:before="120" w:after="120"/>
        <w:ind w:left="0" w:firstLine="0"/>
      </w:pPr>
      <w:r w:rsidRPr="00ED1265">
        <w:t xml:space="preserve">ja lieta sanumurēta elektroniski, tad atstāt esošo numerāciju, ja numerācijas nav, vai tā neatbilst lappušu skaitam, tad veikt lapu numerāciju lapas augšējā labajā stūrī ar melnu grafīta zīmuli; </w:t>
      </w:r>
    </w:p>
    <w:p w14:paraId="2F965E52" w14:textId="77777777" w:rsidR="00ED1265" w:rsidRPr="00ED1265" w:rsidRDefault="00ED1265" w:rsidP="006E523E">
      <w:pPr>
        <w:numPr>
          <w:ilvl w:val="3"/>
          <w:numId w:val="27"/>
        </w:numPr>
        <w:spacing w:before="120" w:after="120"/>
        <w:ind w:left="0" w:firstLine="0"/>
      </w:pPr>
      <w:r w:rsidRPr="00ED1265">
        <w:lastRenderedPageBreak/>
        <w:t xml:space="preserve">lietā iešūtiem dokumentiem ar pastāvīgu numerāciju var atstāt to pašu numerāciju, ja tā atbilst lapu novietojumam lietā; </w:t>
      </w:r>
    </w:p>
    <w:p w14:paraId="36AD29A3" w14:textId="77777777" w:rsidR="00ED1265" w:rsidRPr="00ED1265" w:rsidRDefault="00ED1265" w:rsidP="006E523E">
      <w:pPr>
        <w:numPr>
          <w:ilvl w:val="3"/>
          <w:numId w:val="27"/>
        </w:numPr>
        <w:spacing w:before="120" w:after="120"/>
        <w:ind w:left="0" w:firstLine="0"/>
      </w:pPr>
      <w:r w:rsidRPr="00ED1265">
        <w:t>jebkura formāta lapu, kurai viena mala iešūta, numurēt kā vienu lapu.</w:t>
      </w:r>
    </w:p>
    <w:p w14:paraId="2C232563" w14:textId="77777777" w:rsidR="00ED1265" w:rsidRPr="00ED1265" w:rsidRDefault="00ED1265" w:rsidP="006E523E">
      <w:pPr>
        <w:numPr>
          <w:ilvl w:val="2"/>
          <w:numId w:val="27"/>
        </w:numPr>
        <w:spacing w:before="120" w:after="120"/>
        <w:ind w:left="0" w:firstLine="0"/>
      </w:pPr>
      <w:r w:rsidRPr="00ED1265">
        <w:t xml:space="preserve">Sastāda lietas satura rādītāju, kurā: </w:t>
      </w:r>
    </w:p>
    <w:p w14:paraId="5B5E1244" w14:textId="77777777" w:rsidR="00ED1265" w:rsidRPr="00ED1265" w:rsidRDefault="00ED1265" w:rsidP="006E523E">
      <w:pPr>
        <w:numPr>
          <w:ilvl w:val="3"/>
          <w:numId w:val="27"/>
        </w:numPr>
        <w:spacing w:before="120" w:after="120"/>
        <w:ind w:left="0" w:firstLine="0"/>
      </w:pPr>
      <w:r w:rsidRPr="00ED1265">
        <w:t>uzskaita visas lietas daļas, sadaļas un tajās ietilpstošos dokumentus (tajā skaitā rasējumus, shēmas, diagrammas utt.), norādot katram dokumentam precīzu nosaukumu un atbilstošos lappušu numurus;</w:t>
      </w:r>
    </w:p>
    <w:p w14:paraId="42EFA999" w14:textId="77777777" w:rsidR="00ED1265" w:rsidRPr="00ED1265" w:rsidRDefault="00ED1265" w:rsidP="006E523E">
      <w:pPr>
        <w:numPr>
          <w:ilvl w:val="3"/>
          <w:numId w:val="27"/>
        </w:numPr>
        <w:spacing w:before="120" w:after="120"/>
        <w:ind w:left="0" w:firstLine="0"/>
      </w:pPr>
      <w:r w:rsidRPr="00ED1265">
        <w:t>ja apjomīga tehniskā dokumentācija noformēta vairākos sējumos, tad jāveido arī dokumenta sastāva rādītājs.</w:t>
      </w:r>
    </w:p>
    <w:p w14:paraId="7F4A25D3" w14:textId="77777777" w:rsidR="00ED1265" w:rsidRPr="00ED1265" w:rsidRDefault="00ED1265" w:rsidP="006E523E">
      <w:pPr>
        <w:numPr>
          <w:ilvl w:val="1"/>
          <w:numId w:val="24"/>
        </w:numPr>
        <w:spacing w:before="120" w:after="120"/>
        <w:ind w:left="0" w:firstLine="0"/>
        <w:rPr>
          <w:vanish/>
          <w:color w:val="000000"/>
          <w:lang w:eastAsia="lv-LV"/>
        </w:rPr>
      </w:pPr>
    </w:p>
    <w:p w14:paraId="5A9A0849" w14:textId="77777777" w:rsidR="00ED1265" w:rsidRPr="00741B7A" w:rsidRDefault="00ED1265" w:rsidP="00741B7A">
      <w:pPr>
        <w:pStyle w:val="Heading2"/>
        <w:numPr>
          <w:ilvl w:val="1"/>
          <w:numId w:val="10"/>
        </w:numPr>
        <w:ind w:left="0" w:firstLine="0"/>
      </w:pPr>
      <w:bookmarkStart w:id="16" w:name="_Toc190613748"/>
      <w:bookmarkStart w:id="17" w:name="_Toc203130452"/>
      <w:r w:rsidRPr="00741B7A">
        <w:t>Elektroniskā formā iesniedzamās tehniskās dokumentācijas noformēšana</w:t>
      </w:r>
      <w:bookmarkEnd w:id="16"/>
      <w:bookmarkEnd w:id="17"/>
      <w:r w:rsidRPr="00741B7A">
        <w:t xml:space="preserve"> </w:t>
      </w:r>
    </w:p>
    <w:p w14:paraId="38B9CA37" w14:textId="77777777" w:rsidR="00741B7A" w:rsidRPr="00741B7A" w:rsidRDefault="00741B7A" w:rsidP="00741B7A">
      <w:pPr>
        <w:pStyle w:val="ListParagraph"/>
        <w:numPr>
          <w:ilvl w:val="1"/>
          <w:numId w:val="27"/>
        </w:numPr>
        <w:spacing w:before="120" w:after="120"/>
        <w:contextualSpacing w:val="0"/>
        <w:rPr>
          <w:vanish/>
        </w:rPr>
      </w:pPr>
    </w:p>
    <w:p w14:paraId="623CC371" w14:textId="2E2ABDA2" w:rsidR="00ED1265" w:rsidRPr="00ED1265" w:rsidRDefault="00ED1265" w:rsidP="00741B7A">
      <w:pPr>
        <w:numPr>
          <w:ilvl w:val="2"/>
          <w:numId w:val="27"/>
        </w:numPr>
        <w:spacing w:before="120" w:after="120"/>
        <w:ind w:left="504"/>
      </w:pPr>
      <w:r w:rsidRPr="00ED1265">
        <w:t xml:space="preserve">Elektroniskās formas tehniskos dokumentus, kas noformētus atbilstoši normatīvajos aktos noteiktajām prasībām, arhīvā iesniedz </w:t>
      </w:r>
      <w:r w:rsidRPr="00ED1265">
        <w:rPr>
          <w:rFonts w:eastAsia="Calibri"/>
        </w:rPr>
        <w:t>Serchable</w:t>
      </w:r>
      <w:r w:rsidRPr="00ED1265">
        <w:t xml:space="preserve"> PDF formātā (ar teksta atpazīšanas un meklēšanas funkciju). </w:t>
      </w:r>
    </w:p>
    <w:p w14:paraId="5022A79B" w14:textId="77777777" w:rsidR="00ED1265" w:rsidRPr="00ED1265" w:rsidRDefault="00ED1265" w:rsidP="006E523E">
      <w:pPr>
        <w:numPr>
          <w:ilvl w:val="2"/>
          <w:numId w:val="27"/>
        </w:numPr>
        <w:spacing w:before="120" w:after="120"/>
        <w:ind w:left="0" w:firstLine="0"/>
      </w:pPr>
      <w:r w:rsidRPr="00ED1265">
        <w:t xml:space="preserve">PDF formātā drīkst neiesniegt elektroniski parakstītus dokumentus, kurus nav atļauts papildus apstrādāt. </w:t>
      </w:r>
    </w:p>
    <w:p w14:paraId="5C84D22E" w14:textId="6E4AF5C4" w:rsidR="00ED1265" w:rsidRPr="00ED1265" w:rsidRDefault="00ED1265" w:rsidP="006E523E">
      <w:pPr>
        <w:numPr>
          <w:ilvl w:val="2"/>
          <w:numId w:val="27"/>
        </w:numPr>
        <w:spacing w:before="120" w:after="120"/>
        <w:ind w:left="0" w:firstLine="0"/>
      </w:pPr>
      <w:r w:rsidRPr="00ED1265">
        <w:t xml:space="preserve">Visus grafiskos materiālus (rasējumus, shēmas, plānus), papildus PDF formātam, iesniedz oriģināli izstrādātajā formātā (AutoCad, VISIO utt.) par ko tiek veikta atzīme nodošanas aktā </w:t>
      </w:r>
      <w:r w:rsidRPr="00861592">
        <w:rPr>
          <w:i/>
          <w:iCs/>
        </w:rPr>
        <w:t>(</w:t>
      </w:r>
      <w:r w:rsidR="00814513" w:rsidRPr="00861592">
        <w:rPr>
          <w:i/>
          <w:iCs/>
        </w:rPr>
        <w:t>skatīt 1. pielikums</w:t>
      </w:r>
      <w:r w:rsidRPr="00861592">
        <w:rPr>
          <w:i/>
          <w:iCs/>
        </w:rPr>
        <w:t>)</w:t>
      </w:r>
      <w:r w:rsidRPr="00ED1265">
        <w:t>, ja, vienojoties starp pasūtītāju un uzņēmēju pie līguma slēgšanas, tas nav noteikts savādāk.</w:t>
      </w:r>
    </w:p>
    <w:p w14:paraId="6E8005A0" w14:textId="77777777" w:rsidR="00ED1265" w:rsidRPr="00ED1265" w:rsidRDefault="00ED1265" w:rsidP="006E523E">
      <w:pPr>
        <w:numPr>
          <w:ilvl w:val="2"/>
          <w:numId w:val="27"/>
        </w:numPr>
        <w:spacing w:before="120" w:after="120"/>
        <w:ind w:left="0" w:firstLine="0"/>
      </w:pPr>
      <w:r w:rsidRPr="00ED1265">
        <w:t>Veidojot papīra lietas elektronisko kopiju PDF formātā, jānodrošina, lai tā informatīvi atbilstu oriģinālam (izņēmums ir papīra formas lietā ietilpstošie rūpnieciski iešūtie dokumenti - katalogi, brošūras, ražotāja tehniskās pases, kurus var neskanēt).</w:t>
      </w:r>
    </w:p>
    <w:p w14:paraId="4064BFF0" w14:textId="77777777" w:rsidR="00ED1265" w:rsidRPr="00ED1265" w:rsidRDefault="00ED1265" w:rsidP="006E523E">
      <w:pPr>
        <w:numPr>
          <w:ilvl w:val="2"/>
          <w:numId w:val="27"/>
        </w:numPr>
        <w:spacing w:before="120" w:after="120"/>
        <w:ind w:left="0" w:firstLine="0"/>
      </w:pPr>
      <w:r w:rsidRPr="00ED1265">
        <w:t>Kvalitātes prasības elektroniskajiem dokumentiem PDF formātā:</w:t>
      </w:r>
    </w:p>
    <w:p w14:paraId="74243AEB" w14:textId="77777777" w:rsidR="00ED1265" w:rsidRPr="00ED1265" w:rsidRDefault="00ED1265" w:rsidP="006E523E">
      <w:pPr>
        <w:numPr>
          <w:ilvl w:val="3"/>
          <w:numId w:val="27"/>
        </w:numPr>
        <w:spacing w:before="120" w:after="120"/>
        <w:ind w:left="0" w:firstLine="0"/>
      </w:pPr>
      <w:r w:rsidRPr="00ED1265">
        <w:t>izšķirtspēja - attēliem un grafiskajiem materiāliem - vismaz 300 dpi (punkti collā), lai nodrošinātu skaidru un detalizētu vizuālo informāciju;</w:t>
      </w:r>
    </w:p>
    <w:p w14:paraId="2CF53651" w14:textId="77777777" w:rsidR="00ED1265" w:rsidRPr="00ED1265" w:rsidRDefault="00ED1265" w:rsidP="006E523E">
      <w:pPr>
        <w:numPr>
          <w:ilvl w:val="3"/>
          <w:numId w:val="27"/>
        </w:numPr>
        <w:spacing w:before="120" w:after="120"/>
        <w:ind w:left="0" w:firstLine="0"/>
      </w:pPr>
      <w:r w:rsidRPr="00ED1265">
        <w:t>lasāmība - visiem teksta elementiem jābūt salasāmiem bez izplūduma vai neskaidrībām, nodrošinot, ka fonti ir viegli lasāmi pat pie liela mēroga palielinājuma;</w:t>
      </w:r>
    </w:p>
    <w:p w14:paraId="56319F76" w14:textId="41A9F953" w:rsidR="00ED1265" w:rsidRPr="00ED1265" w:rsidRDefault="00ED1265" w:rsidP="006E523E">
      <w:pPr>
        <w:numPr>
          <w:ilvl w:val="3"/>
          <w:numId w:val="27"/>
        </w:numPr>
        <w:spacing w:before="120" w:after="120"/>
        <w:ind w:left="0" w:firstLine="0"/>
      </w:pPr>
      <w:r w:rsidRPr="00ED1265">
        <w:t>krāsu atbilstība – shēmu, attēlu krāsu precizitātei jāatbilst oriģinālam, lai izvairītos no jebkād</w:t>
      </w:r>
      <w:r w:rsidR="0023266F">
        <w:t>ie</w:t>
      </w:r>
      <w:r w:rsidRPr="00ED1265">
        <w:t>m pārpratumiem;</w:t>
      </w:r>
    </w:p>
    <w:p w14:paraId="48BF4A22" w14:textId="77777777" w:rsidR="00ED1265" w:rsidRPr="00ED1265" w:rsidRDefault="00ED1265" w:rsidP="006E523E">
      <w:pPr>
        <w:numPr>
          <w:ilvl w:val="3"/>
          <w:numId w:val="27"/>
        </w:numPr>
        <w:spacing w:before="120" w:after="120"/>
        <w:ind w:left="0" w:firstLine="0"/>
      </w:pPr>
      <w:r w:rsidRPr="00ED1265">
        <w:t>faila struktūra - lai tekstu varētu atlasīt un meklēt saturā, dokuments jāsakārto, izmantojot funkcionālās grāmatzīmes,  nodrošinot, ka teksta slānis ir atdalīts no attēlu slāņiem;</w:t>
      </w:r>
    </w:p>
    <w:p w14:paraId="6D8BD324" w14:textId="77777777" w:rsidR="00ED1265" w:rsidRPr="00ED1265" w:rsidRDefault="00ED1265" w:rsidP="006E523E">
      <w:pPr>
        <w:numPr>
          <w:ilvl w:val="3"/>
          <w:numId w:val="27"/>
        </w:numPr>
        <w:spacing w:before="120" w:after="120"/>
        <w:ind w:left="0" w:firstLine="0"/>
      </w:pPr>
      <w:r w:rsidRPr="00ED1265">
        <w:t>faila izmērs - failam jābūt optimizētam, saglabājot kvalitāti, bet nepārsniedzot izmēru, kas varētu radīt problēmas datu glabāšanā un iesniegšanā.</w:t>
      </w:r>
    </w:p>
    <w:p w14:paraId="282FEF49" w14:textId="77777777" w:rsidR="00ED1265" w:rsidRPr="00ED1265" w:rsidRDefault="00ED1265" w:rsidP="006E523E">
      <w:pPr>
        <w:numPr>
          <w:ilvl w:val="1"/>
          <w:numId w:val="24"/>
        </w:numPr>
        <w:spacing w:before="120" w:after="120"/>
        <w:ind w:left="0" w:firstLine="0"/>
        <w:rPr>
          <w:vanish/>
          <w:color w:val="000000"/>
          <w:lang w:eastAsia="lv-LV"/>
        </w:rPr>
      </w:pPr>
    </w:p>
    <w:p w14:paraId="51FB89E0" w14:textId="77777777" w:rsidR="00ED1265" w:rsidRPr="00ED1265" w:rsidRDefault="00ED1265" w:rsidP="006E523E">
      <w:pPr>
        <w:spacing w:before="120" w:after="120"/>
        <w:rPr>
          <w:color w:val="000000"/>
        </w:rPr>
      </w:pPr>
      <w:r w:rsidRPr="00ED1265">
        <w:rPr>
          <w:color w:val="000000"/>
        </w:rPr>
        <w:t xml:space="preserve">4.3.6. Elektroniskās formas dokumenta titullapu noformē atbilstoši šīs kārtības 4.2.5. punktam. </w:t>
      </w:r>
    </w:p>
    <w:p w14:paraId="39E545B8" w14:textId="77777777" w:rsidR="00ED1265" w:rsidRPr="00ED1265" w:rsidRDefault="00ED1265" w:rsidP="006E523E">
      <w:pPr>
        <w:spacing w:before="120" w:after="120"/>
        <w:rPr>
          <w:color w:val="000000"/>
        </w:rPr>
      </w:pPr>
      <w:r w:rsidRPr="00ED1265">
        <w:rPr>
          <w:color w:val="000000"/>
        </w:rPr>
        <w:t>4.3.7.  Elektroniskās formas dokumenta satura radītāju noformē atbilstoši šīs kārtības 4.2.7. punktam.</w:t>
      </w:r>
    </w:p>
    <w:p w14:paraId="4A0550BE" w14:textId="5AC9B735" w:rsidR="006F2CE0" w:rsidRPr="006F2CE0" w:rsidRDefault="00ED1265" w:rsidP="006F2CE0">
      <w:pPr>
        <w:spacing w:before="120" w:after="120"/>
        <w:rPr>
          <w:color w:val="000000"/>
        </w:rPr>
      </w:pPr>
      <w:r w:rsidRPr="00ED1265">
        <w:rPr>
          <w:color w:val="000000"/>
        </w:rPr>
        <w:t xml:space="preserve">4.3.8. </w:t>
      </w:r>
      <w:r w:rsidR="006F2CE0" w:rsidRPr="006F2CE0">
        <w:rPr>
          <w:color w:val="000000"/>
        </w:rPr>
        <w:t>Speciālās programmas vai datu bāzes (turpmāk – Programmatūra), kas paredzētas iekārtu un dažādu sistēmu apkalpošanai, pamatā tiek glabātas attiecīgās struktūrvienības tīkla diskā vai ITT noteiktās citās uzņēmuma serveru vietnēs, nodrošinot piekļuvi atbildīgajiem darbiniekiem.</w:t>
      </w:r>
      <w:r w:rsidR="006F2CE0" w:rsidRPr="006F2CE0">
        <w:rPr>
          <w:color w:val="000000"/>
        </w:rPr>
        <w:br/>
        <w:t xml:space="preserve">Pēc atbildīgās struktūrvienības darbinieka un </w:t>
      </w:r>
      <w:r w:rsidR="007A14CD">
        <w:rPr>
          <w:color w:val="000000"/>
        </w:rPr>
        <w:t>A</w:t>
      </w:r>
      <w:r w:rsidR="006F2CE0" w:rsidRPr="006F2CE0">
        <w:rPr>
          <w:color w:val="000000"/>
        </w:rPr>
        <w:t>tbildīgā par tehnisko arhīvu savstarpēja vērtējuma</w:t>
      </w:r>
      <w:r w:rsidR="00280EF3">
        <w:rPr>
          <w:color w:val="000000"/>
        </w:rPr>
        <w:t>,</w:t>
      </w:r>
      <w:r w:rsidR="006F2CE0" w:rsidRPr="006F2CE0">
        <w:rPr>
          <w:color w:val="000000"/>
        </w:rPr>
        <w:t xml:space="preserve"> Programmatūra kā dokumentācijas daļa var tikt nodota Tehniskajā arhīvā. Šajā gadījumā tiek izvērtēta Programmatūras kritiskā nozīme, tās aizvietojamības sarežģītība un ilgtermiņa pieejamības nepieciešamība.</w:t>
      </w:r>
      <w:r w:rsidR="006F2CE0" w:rsidRPr="006F2CE0">
        <w:rPr>
          <w:color w:val="000000"/>
        </w:rPr>
        <w:br/>
      </w:r>
      <w:r w:rsidR="006F2CE0" w:rsidRPr="006F2CE0">
        <w:rPr>
          <w:color w:val="000000"/>
        </w:rPr>
        <w:lastRenderedPageBreak/>
        <w:t>Programmatūr</w:t>
      </w:r>
      <w:r w:rsidR="00280EF3">
        <w:rPr>
          <w:color w:val="000000"/>
        </w:rPr>
        <w:t>u</w:t>
      </w:r>
      <w:r w:rsidR="006F2CE0" w:rsidRPr="006F2CE0">
        <w:rPr>
          <w:color w:val="000000"/>
        </w:rPr>
        <w:t xml:space="preserve"> var nodot </w:t>
      </w:r>
      <w:r w:rsidR="00280EF3">
        <w:rPr>
          <w:color w:val="000000"/>
        </w:rPr>
        <w:t xml:space="preserve">glabāšanā </w:t>
      </w:r>
      <w:r w:rsidR="006F2CE0" w:rsidRPr="006F2CE0">
        <w:rPr>
          <w:color w:val="000000"/>
        </w:rPr>
        <w:t>Tehniskajā arhīvā vienā no sekojošiem veidiem vai tos kombinējot:</w:t>
      </w:r>
    </w:p>
    <w:p w14:paraId="48F76363" w14:textId="408E1660" w:rsidR="006F2CE0" w:rsidRPr="006F2CE0" w:rsidRDefault="006F2CE0" w:rsidP="006F2CE0">
      <w:pPr>
        <w:spacing w:before="120" w:after="120"/>
        <w:rPr>
          <w:color w:val="000000"/>
        </w:rPr>
      </w:pPr>
      <w:r w:rsidRPr="006F2CE0">
        <w:rPr>
          <w:color w:val="000000"/>
        </w:rPr>
        <w:t xml:space="preserve">a) </w:t>
      </w:r>
      <w:r w:rsidRPr="006F2CE0">
        <w:rPr>
          <w:b/>
          <w:bCs/>
          <w:color w:val="000000"/>
        </w:rPr>
        <w:t>Fiziskā arhivēšana:</w:t>
      </w:r>
      <w:r w:rsidRPr="006F2CE0">
        <w:rPr>
          <w:color w:val="000000"/>
        </w:rPr>
        <w:t xml:space="preserve"> Programmatūru ieraksta piemērotā datu nesējā (piemēram, USB atmiņā) un nodod glabāšanai fiziskajā tehniskajā arhīvā kā atsevišķu arhīva vienību. </w:t>
      </w:r>
    </w:p>
    <w:p w14:paraId="55ACA90D" w14:textId="77777777" w:rsidR="006F2CE0" w:rsidRPr="006F2CE0" w:rsidRDefault="006F2CE0" w:rsidP="006F2CE0">
      <w:pPr>
        <w:spacing w:before="120" w:after="120"/>
        <w:rPr>
          <w:color w:val="000000"/>
        </w:rPr>
      </w:pPr>
      <w:r w:rsidRPr="006F2CE0">
        <w:rPr>
          <w:color w:val="000000"/>
        </w:rPr>
        <w:t xml:space="preserve">b) </w:t>
      </w:r>
      <w:r w:rsidRPr="006F2CE0">
        <w:rPr>
          <w:b/>
          <w:bCs/>
          <w:color w:val="000000"/>
        </w:rPr>
        <w:t>Digitālā arhivēšana:</w:t>
      </w:r>
      <w:r w:rsidRPr="006F2CE0">
        <w:rPr>
          <w:color w:val="000000"/>
        </w:rPr>
        <w:t xml:space="preserve"> Programmatūras datnes tiek nodublētas (augšupielādētas) uzņēmuma digitālajā arhīvā.</w:t>
      </w:r>
    </w:p>
    <w:p w14:paraId="2BB07A8A" w14:textId="7319FA65" w:rsidR="00ED1265" w:rsidRPr="00ED1265" w:rsidRDefault="006F2CE0" w:rsidP="006F2CE0">
      <w:pPr>
        <w:spacing w:before="120" w:after="120"/>
        <w:rPr>
          <w:color w:val="000000"/>
        </w:rPr>
      </w:pPr>
      <w:r w:rsidRPr="006F2CE0">
        <w:rPr>
          <w:color w:val="000000"/>
        </w:rPr>
        <w:t xml:space="preserve">Informācija par Programmatūras atrašanās vietu uz servera vai tās nodošanu fiziskajā un/vai digitālajā arhīvā tiek norādīta </w:t>
      </w:r>
      <w:r w:rsidRPr="00E34701">
        <w:rPr>
          <w:i/>
          <w:iCs/>
          <w:color w:val="000000"/>
        </w:rPr>
        <w:t xml:space="preserve">Aktā par tehniskās dokumentācijas nodošanu arhīvā </w:t>
      </w:r>
      <w:r w:rsidRPr="00981956">
        <w:rPr>
          <w:color w:val="000000"/>
        </w:rPr>
        <w:t>(skatīt 1. pielikum</w:t>
      </w:r>
      <w:r w:rsidR="00981956" w:rsidRPr="00981956">
        <w:rPr>
          <w:color w:val="000000"/>
        </w:rPr>
        <w:t>u</w:t>
      </w:r>
      <w:r w:rsidRPr="00981956">
        <w:rPr>
          <w:color w:val="000000"/>
        </w:rPr>
        <w:t>)</w:t>
      </w:r>
      <w:r w:rsidRPr="006F2CE0">
        <w:rPr>
          <w:color w:val="000000"/>
        </w:rPr>
        <w:t>, arhīva dokumentu reģistrācijas žurnālā un arhīva informācijas un uzziņu sistēmā.</w:t>
      </w:r>
    </w:p>
    <w:p w14:paraId="2C59B9AE" w14:textId="77777777" w:rsidR="00ED1265" w:rsidRPr="00ED1265" w:rsidRDefault="00ED1265" w:rsidP="006E523E">
      <w:pPr>
        <w:pStyle w:val="Heading1"/>
        <w:rPr>
          <w:lang w:eastAsia="lv-LV"/>
        </w:rPr>
      </w:pPr>
      <w:bookmarkStart w:id="18" w:name="_Toc190613749"/>
      <w:bookmarkStart w:id="19" w:name="_Toc203130453"/>
      <w:r w:rsidRPr="00ED1265">
        <w:rPr>
          <w:lang w:eastAsia="lv-LV"/>
        </w:rPr>
        <w:t>Tehniskās dokumentācijas nodošanas kārtība arhīvā</w:t>
      </w:r>
      <w:bookmarkEnd w:id="18"/>
      <w:bookmarkEnd w:id="19"/>
    </w:p>
    <w:p w14:paraId="4FA665B5" w14:textId="77777777" w:rsidR="00741B7A" w:rsidRPr="00741B7A" w:rsidRDefault="00741B7A" w:rsidP="00741B7A">
      <w:pPr>
        <w:pStyle w:val="ListParagraph"/>
        <w:numPr>
          <w:ilvl w:val="0"/>
          <w:numId w:val="27"/>
        </w:numPr>
        <w:spacing w:before="120" w:after="120"/>
        <w:contextualSpacing w:val="0"/>
        <w:rPr>
          <w:vanish/>
        </w:rPr>
      </w:pPr>
    </w:p>
    <w:p w14:paraId="09350EDF" w14:textId="406574DE" w:rsidR="00ED1265" w:rsidRPr="00ED1265" w:rsidRDefault="00ED1265" w:rsidP="00814513">
      <w:pPr>
        <w:numPr>
          <w:ilvl w:val="1"/>
          <w:numId w:val="27"/>
        </w:numPr>
        <w:spacing w:before="120" w:after="120"/>
        <w:ind w:left="0" w:firstLine="0"/>
      </w:pPr>
      <w:r w:rsidRPr="00ED1265">
        <w:t xml:space="preserve"> Projekta vadītājs ir atbildīgs par tehniskās dokumentācijas sagatavošanu atbilstoši šīs kārtības 4.punktam un tās nodošanu HES vai TEC </w:t>
      </w:r>
      <w:r w:rsidR="00E24BC9">
        <w:t xml:space="preserve">Tehniskajā </w:t>
      </w:r>
      <w:r w:rsidRPr="00ED1265">
        <w:t>arhīvā 1 (viena) mēneša laikā pēc projekta ietvaros veikto darbu Nodošanas – pieņemšanas akta apstiprināšanas.</w:t>
      </w:r>
    </w:p>
    <w:p w14:paraId="53883F80" w14:textId="77777777" w:rsidR="00ED1265" w:rsidRPr="00ED1265" w:rsidRDefault="00ED1265" w:rsidP="006E523E">
      <w:pPr>
        <w:numPr>
          <w:ilvl w:val="1"/>
          <w:numId w:val="27"/>
        </w:numPr>
        <w:spacing w:before="120" w:after="120"/>
        <w:ind w:left="0" w:firstLine="0"/>
      </w:pPr>
      <w:r w:rsidRPr="00ED1265">
        <w:t xml:space="preserve">Tehnisko dokumentāciju arhīvā nodod ar aktu: </w:t>
      </w:r>
    </w:p>
    <w:p w14:paraId="2CF8FE13" w14:textId="185B3EC6" w:rsidR="00ED1265" w:rsidRPr="00ED1265" w:rsidRDefault="00B16A52" w:rsidP="006E523E">
      <w:pPr>
        <w:numPr>
          <w:ilvl w:val="2"/>
          <w:numId w:val="27"/>
        </w:numPr>
        <w:spacing w:before="120" w:after="120"/>
        <w:ind w:left="0" w:firstLine="0"/>
      </w:pPr>
      <w:r>
        <w:t>P</w:t>
      </w:r>
      <w:r w:rsidR="00ED1265" w:rsidRPr="00ED1265">
        <w:t xml:space="preserve">rojekta vadītājs sagatavo akta projektu Word failā </w:t>
      </w:r>
      <w:r w:rsidR="00814513">
        <w:t>atbilstoši 1. pielikumam</w:t>
      </w:r>
      <w:r w:rsidR="00ED1265" w:rsidRPr="00ED1265">
        <w:t xml:space="preserve"> un to elektroniski iesniedz atbildīgajam par tehniskā arhīva darbu, kurš pārbauda un precizē informāciju par nododamo tehnisko dokumentāciju un tās uzskaitījumu aktā;</w:t>
      </w:r>
    </w:p>
    <w:p w14:paraId="6737D9F2" w14:textId="338820C0" w:rsidR="00ED1265" w:rsidRPr="00ED1265" w:rsidRDefault="00B16A52" w:rsidP="006E523E">
      <w:pPr>
        <w:numPr>
          <w:ilvl w:val="2"/>
          <w:numId w:val="27"/>
        </w:numPr>
        <w:spacing w:before="120" w:after="120"/>
        <w:ind w:left="0" w:firstLine="0"/>
        <w:rPr>
          <w:i/>
          <w:iCs/>
        </w:rPr>
      </w:pPr>
      <w:r>
        <w:t>A</w:t>
      </w:r>
      <w:r w:rsidR="00ED1265" w:rsidRPr="00ED1265">
        <w:t xml:space="preserve">tbildīgais par tehniskā arhīva darbu sagatavoto aktu ievieto ELDIS sistēmā, sadaļā </w:t>
      </w:r>
      <w:r w:rsidR="00ED1265" w:rsidRPr="00391ECF">
        <w:rPr>
          <w:i/>
          <w:iCs/>
        </w:rPr>
        <w:t>"Ražošanas virziena dokumenti" – "Akts par tehniskās dokumentācijas nodošanu HES/TEC tehniskajā arhīvā".</w:t>
      </w:r>
      <w:r w:rsidR="00ED1265" w:rsidRPr="00ED1265">
        <w:rPr>
          <w:i/>
          <w:iCs/>
        </w:rPr>
        <w:t xml:space="preserve"> A</w:t>
      </w:r>
      <w:r w:rsidR="00ED1265" w:rsidRPr="00ED1265">
        <w:t xml:space="preserve">kta rekvizītos norāda: </w:t>
      </w:r>
      <w:r w:rsidR="00ED1265" w:rsidRPr="00E34701">
        <w:rPr>
          <w:b/>
          <w:bCs/>
          <w:i/>
          <w:iCs/>
        </w:rPr>
        <w:t>adresātus</w:t>
      </w:r>
      <w:r w:rsidR="00ED1265" w:rsidRPr="00E34701">
        <w:rPr>
          <w:b/>
          <w:bCs/>
        </w:rPr>
        <w:t xml:space="preserve"> </w:t>
      </w:r>
      <w:r w:rsidR="00ED1265" w:rsidRPr="00ED1265">
        <w:t xml:space="preserve">(projekta vadītājs un atbildīgais par tehniskā arhīva darbu); </w:t>
      </w:r>
      <w:r w:rsidR="00ED1265" w:rsidRPr="00E34701">
        <w:rPr>
          <w:b/>
          <w:bCs/>
          <w:i/>
          <w:iCs/>
        </w:rPr>
        <w:t>parakstītājus</w:t>
      </w:r>
      <w:r w:rsidR="00ED1265" w:rsidRPr="00ED1265">
        <w:t xml:space="preserve"> (projekta vadītājs un atbildīgais par tehniskā arhīva darbu); </w:t>
      </w:r>
      <w:r w:rsidR="00ED1265" w:rsidRPr="00E34701">
        <w:rPr>
          <w:b/>
          <w:bCs/>
          <w:i/>
          <w:iCs/>
        </w:rPr>
        <w:t>apstiprinātāju</w:t>
      </w:r>
      <w:r w:rsidR="00ED1265" w:rsidRPr="00391ECF">
        <w:rPr>
          <w:b/>
          <w:bCs/>
        </w:rPr>
        <w:t xml:space="preserve"> </w:t>
      </w:r>
      <w:r w:rsidR="00ED1265" w:rsidRPr="00ED1265">
        <w:t>( HES TD/TEC TD vadītājs);</w:t>
      </w:r>
    </w:p>
    <w:p w14:paraId="64B0F7D9" w14:textId="77777777" w:rsidR="00ED1265" w:rsidRPr="00ED1265" w:rsidRDefault="00ED1265" w:rsidP="006E523E">
      <w:pPr>
        <w:numPr>
          <w:ilvl w:val="2"/>
          <w:numId w:val="27"/>
        </w:numPr>
        <w:spacing w:before="120" w:after="120"/>
        <w:ind w:left="0" w:firstLine="0"/>
      </w:pPr>
      <w:r w:rsidRPr="00ED1265">
        <w:t xml:space="preserve">Akts tiek reģistrēts ELDIS sistēmā un tam tiek piešķirts Nr. </w:t>
      </w:r>
    </w:p>
    <w:p w14:paraId="74211EFD" w14:textId="03F7ADD7" w:rsidR="00ED1265" w:rsidRPr="00ED1265" w:rsidRDefault="00ED1265" w:rsidP="006E523E">
      <w:pPr>
        <w:numPr>
          <w:ilvl w:val="1"/>
          <w:numId w:val="27"/>
        </w:numPr>
        <w:spacing w:before="120" w:after="120"/>
        <w:ind w:left="0" w:firstLine="0"/>
      </w:pPr>
      <w:r w:rsidRPr="00ED1265">
        <w:t xml:space="preserve"> Projekta vadītājs iesniedz arhīvā papīra formas dokumentus (ja tādi ir), kā arī e-pastā norāda </w:t>
      </w:r>
      <w:r w:rsidR="00B16A52">
        <w:t>A</w:t>
      </w:r>
      <w:r w:rsidRPr="00ED1265">
        <w:t xml:space="preserve">tbildīgajam par tehniskā arhīva darbu, kur pieejama dokumentācija elektroniskā formā, norādot atbilstošo mapi, saiti uz to. </w:t>
      </w:r>
    </w:p>
    <w:p w14:paraId="35AEC3FA" w14:textId="4837AC4B" w:rsidR="00ED1265" w:rsidRPr="00ED1265" w:rsidRDefault="00ED1265" w:rsidP="006E523E">
      <w:pPr>
        <w:numPr>
          <w:ilvl w:val="1"/>
          <w:numId w:val="27"/>
        </w:numPr>
        <w:spacing w:before="120" w:after="120"/>
        <w:ind w:left="0" w:firstLine="0"/>
        <w:rPr>
          <w:color w:val="45B0E1"/>
        </w:rPr>
      </w:pPr>
      <w:r w:rsidRPr="00ED1265">
        <w:t xml:space="preserve"> Elektroniskās formas tehnisko dokumentāciju arhīvā iesniedz: izmantojot failu apmaiņas resursa vietni </w:t>
      </w:r>
      <w:r w:rsidRPr="00ED1265">
        <w:rPr>
          <w:i/>
          <w:iCs/>
        </w:rPr>
        <w:t>(https://ftpprod.latvenergo.lv)</w:t>
      </w:r>
      <w:r w:rsidRPr="00ED1265">
        <w:t xml:space="preserve">; izmantojot korporatīva diska mapi </w:t>
      </w:r>
      <w:r w:rsidRPr="00ED1265">
        <w:rPr>
          <w:i/>
          <w:iCs/>
        </w:rPr>
        <w:t>(K:\HESTVF\HES_TD\02_Arhivs)</w:t>
      </w:r>
      <w:r w:rsidRPr="00ED1265">
        <w:t xml:space="preserve">, ja dokumentus nodod HES </w:t>
      </w:r>
      <w:r w:rsidR="00E24BC9">
        <w:t>Tehniskajā</w:t>
      </w:r>
      <w:r w:rsidRPr="00ED1265">
        <w:t xml:space="preserve"> arhīvā; izmantojot citu koncerna apstiprinātu failu apmaiņas risinājumu, iepriekš vienojoties starp </w:t>
      </w:r>
      <w:r w:rsidR="00B16A52">
        <w:t>P</w:t>
      </w:r>
      <w:r w:rsidRPr="00ED1265">
        <w:t xml:space="preserve">rojektu vadītāju </w:t>
      </w:r>
      <w:r w:rsidR="006F2CE0">
        <w:t>un</w:t>
      </w:r>
      <w:r w:rsidR="006F2CE0" w:rsidRPr="00ED1265">
        <w:t xml:space="preserve"> </w:t>
      </w:r>
      <w:r w:rsidR="00B16A52">
        <w:t>A</w:t>
      </w:r>
      <w:r w:rsidRPr="00ED1265">
        <w:t>tbildīgo par tehniskā arhīva darbu.</w:t>
      </w:r>
    </w:p>
    <w:p w14:paraId="0CA10F3C" w14:textId="2FE3B8A1" w:rsidR="00ED1265" w:rsidRPr="00ED1265" w:rsidRDefault="00ED1265" w:rsidP="006E523E">
      <w:pPr>
        <w:numPr>
          <w:ilvl w:val="2"/>
          <w:numId w:val="27"/>
        </w:numPr>
        <w:spacing w:before="120" w:after="120"/>
        <w:ind w:left="0" w:firstLine="0"/>
      </w:pPr>
      <w:r w:rsidRPr="00ED1265">
        <w:t xml:space="preserve">Lai </w:t>
      </w:r>
      <w:r w:rsidR="00AA38EC">
        <w:t xml:space="preserve">uzņēmējam </w:t>
      </w:r>
      <w:r w:rsidRPr="00ED1265">
        <w:t xml:space="preserve">nodrošinātu piekļuvi failu apmaiņas resursam, </w:t>
      </w:r>
      <w:r w:rsidR="00B16A52">
        <w:t>P</w:t>
      </w:r>
      <w:r w:rsidRPr="00ED1265">
        <w:t>rojekta vadītājs BURA</w:t>
      </w:r>
      <w:r w:rsidRPr="00ED1265">
        <w:rPr>
          <w:color w:val="000000"/>
          <w:sz w:val="27"/>
          <w:szCs w:val="27"/>
        </w:rPr>
        <w:t xml:space="preserve"> </w:t>
      </w:r>
      <w:r w:rsidRPr="00ED1265">
        <w:t xml:space="preserve">sistēmā (vai zvanot Palīdzības dienestam) izveido pieteikumu, kurā norāda: </w:t>
      </w:r>
    </w:p>
    <w:p w14:paraId="19D23A3B" w14:textId="4835D5F1" w:rsidR="00ED1265" w:rsidRPr="00ED1265" w:rsidRDefault="00B16A52" w:rsidP="006E523E">
      <w:pPr>
        <w:numPr>
          <w:ilvl w:val="3"/>
          <w:numId w:val="27"/>
        </w:numPr>
        <w:spacing w:before="120" w:after="120"/>
        <w:ind w:left="0" w:firstLine="0"/>
      </w:pPr>
      <w:r>
        <w:t>L</w:t>
      </w:r>
      <w:r w:rsidR="00ED1265" w:rsidRPr="00ED1265">
        <w:t>ietotājus, kuriem jānodrošina piekļuve failu apmaiņas resursa konkrētai mapei (</w:t>
      </w:r>
      <w:r>
        <w:t>P</w:t>
      </w:r>
      <w:r w:rsidR="00ED1265" w:rsidRPr="00ED1265">
        <w:t>rojekta vadītājs,</w:t>
      </w:r>
      <w:r w:rsidR="00732786">
        <w:t xml:space="preserve"> </w:t>
      </w:r>
      <w:r w:rsidR="00AA38EC">
        <w:rPr>
          <w:color w:val="000000"/>
        </w:rPr>
        <w:t>uzņēmējs</w:t>
      </w:r>
      <w:r w:rsidR="00732786">
        <w:rPr>
          <w:color w:val="000000"/>
        </w:rPr>
        <w:t xml:space="preserve">, </w:t>
      </w:r>
      <w:r>
        <w:t>A</w:t>
      </w:r>
      <w:r w:rsidR="00732786" w:rsidRPr="00ED1265">
        <w:t>tbildīgais par tehniskā arhīva darbu</w:t>
      </w:r>
      <w:r w:rsidR="00ED1265" w:rsidRPr="00ED1265">
        <w:t xml:space="preserve">), norādot vārdu, uzvārdu, kontaktinformāciju; </w:t>
      </w:r>
    </w:p>
    <w:p w14:paraId="31109D36" w14:textId="192BAECB" w:rsidR="00ED1265" w:rsidRPr="00ED1265" w:rsidRDefault="00B16A52" w:rsidP="006E523E">
      <w:pPr>
        <w:numPr>
          <w:ilvl w:val="3"/>
          <w:numId w:val="27"/>
        </w:numPr>
        <w:spacing w:before="120" w:after="120"/>
        <w:ind w:left="0" w:firstLine="0"/>
      </w:pPr>
      <w:r>
        <w:t>L</w:t>
      </w:r>
      <w:r w:rsidR="00ED1265" w:rsidRPr="00ED1265">
        <w:t xml:space="preserve">ietotāja piekļuves tiesību apjomu (lasīt, rakstīt); </w:t>
      </w:r>
    </w:p>
    <w:p w14:paraId="656BE7CC" w14:textId="77777777" w:rsidR="00ED1265" w:rsidRPr="00ED1265" w:rsidRDefault="00ED1265" w:rsidP="006E523E">
      <w:pPr>
        <w:numPr>
          <w:ilvl w:val="3"/>
          <w:numId w:val="27"/>
        </w:numPr>
        <w:spacing w:before="120" w:after="120"/>
        <w:ind w:left="0" w:firstLine="0"/>
      </w:pPr>
      <w:r w:rsidRPr="00ED1265">
        <w:t xml:space="preserve">mapes nepieciešamo aptuveno datu apjomu; </w:t>
      </w:r>
    </w:p>
    <w:p w14:paraId="77A86C60" w14:textId="77777777" w:rsidR="00ED1265" w:rsidRPr="00ED1265" w:rsidRDefault="00ED1265" w:rsidP="006E523E">
      <w:pPr>
        <w:numPr>
          <w:ilvl w:val="3"/>
          <w:numId w:val="27"/>
        </w:numPr>
        <w:spacing w:before="120" w:after="120"/>
        <w:ind w:left="0" w:firstLine="0"/>
      </w:pPr>
      <w:r w:rsidRPr="00ED1265">
        <w:t xml:space="preserve">piekļuves termiņu. </w:t>
      </w:r>
    </w:p>
    <w:p w14:paraId="135294F7" w14:textId="77777777" w:rsidR="00ED1265" w:rsidRPr="00ED1265" w:rsidRDefault="00ED1265" w:rsidP="006E523E">
      <w:pPr>
        <w:numPr>
          <w:ilvl w:val="2"/>
          <w:numId w:val="27"/>
        </w:numPr>
        <w:spacing w:before="120" w:after="120"/>
        <w:ind w:left="0" w:firstLine="0"/>
      </w:pPr>
      <w:r w:rsidRPr="00ED1265">
        <w:t xml:space="preserve">Pēc pieteikuma saņemšanas, atbildīgais IT darbinieks izveido kontu un piešķir nepieciešamās piekļuves tiesības. </w:t>
      </w:r>
    </w:p>
    <w:p w14:paraId="62298565" w14:textId="0173A498" w:rsidR="00ED1265" w:rsidRPr="00ED1265" w:rsidRDefault="00ED1265" w:rsidP="006E523E">
      <w:pPr>
        <w:numPr>
          <w:ilvl w:val="2"/>
          <w:numId w:val="27"/>
        </w:numPr>
        <w:spacing w:before="120" w:after="120"/>
        <w:ind w:left="0" w:firstLine="0"/>
      </w:pPr>
      <w:r w:rsidRPr="00ED1265">
        <w:lastRenderedPageBreak/>
        <w:t xml:space="preserve">Atbildīgais par tehniskā arhīva darbu pārbauda elektroniskās formas dokumentāciju, pārkopē to no failu apmaiņas resursa vietnes uz HES/TEC </w:t>
      </w:r>
      <w:r w:rsidR="00E24BC9">
        <w:t>D</w:t>
      </w:r>
      <w:r w:rsidRPr="00ED1265">
        <w:t xml:space="preserve">igitālo arhīvu un apstiprina to </w:t>
      </w:r>
      <w:r w:rsidR="00B16A52">
        <w:t>P</w:t>
      </w:r>
      <w:r w:rsidRPr="00ED1265">
        <w:t xml:space="preserve">rojekta vadītājam. Dokumentu metadati tiek pievienoti arhīva uzziņu sistēmai. </w:t>
      </w:r>
    </w:p>
    <w:p w14:paraId="6DEF6056" w14:textId="2F1052C4" w:rsidR="00ED1265" w:rsidRPr="00ED1265" w:rsidRDefault="00ED1265" w:rsidP="006E523E">
      <w:pPr>
        <w:numPr>
          <w:ilvl w:val="2"/>
          <w:numId w:val="27"/>
        </w:numPr>
        <w:spacing w:before="120" w:after="120"/>
        <w:ind w:left="0" w:firstLine="0"/>
      </w:pPr>
      <w:r w:rsidRPr="00ED1265">
        <w:t xml:space="preserve">Lietotāja konts pēc norādītā piekļuves termiņa beigām tiek automātiski bloķēts. </w:t>
      </w:r>
    </w:p>
    <w:p w14:paraId="134FAB9F" w14:textId="128BAB4D" w:rsidR="00ED1265" w:rsidRPr="00ED1265" w:rsidRDefault="00ED1265" w:rsidP="006E523E">
      <w:pPr>
        <w:numPr>
          <w:ilvl w:val="2"/>
          <w:numId w:val="27"/>
        </w:numPr>
        <w:spacing w:before="120" w:after="120"/>
        <w:ind w:left="0" w:firstLine="0"/>
      </w:pPr>
      <w:r w:rsidRPr="00ED1265">
        <w:t xml:space="preserve">Atbildīgais par tehniskā arhīva darbu atbild par pieņemtās tehniskās dokumentācijas atbilstību šai kārtībai un viņa pienākums ir norādīt </w:t>
      </w:r>
      <w:r w:rsidR="00B16A52">
        <w:t>P</w:t>
      </w:r>
      <w:r w:rsidRPr="00ED1265">
        <w:t>rojekta vadītājam pieļautās kļūdas un pieprasīt tās novērst. Projekta vadītāja pienākums ir novērst norādītās kļūdas.</w:t>
      </w:r>
    </w:p>
    <w:p w14:paraId="7277A749" w14:textId="77777777" w:rsidR="00ED1265" w:rsidRPr="00ED1265" w:rsidRDefault="00ED1265" w:rsidP="006E523E">
      <w:pPr>
        <w:numPr>
          <w:ilvl w:val="0"/>
          <w:numId w:val="26"/>
        </w:numPr>
        <w:spacing w:before="120" w:after="120"/>
        <w:ind w:left="0" w:firstLine="0"/>
        <w:rPr>
          <w:b/>
          <w:bCs/>
          <w:vanish/>
          <w:color w:val="000000"/>
          <w:lang w:eastAsia="lv-LV"/>
        </w:rPr>
      </w:pPr>
    </w:p>
    <w:p w14:paraId="73598205" w14:textId="77777777" w:rsidR="00ED1265" w:rsidRPr="00ED1265" w:rsidRDefault="00ED1265" w:rsidP="006E523E">
      <w:pPr>
        <w:pStyle w:val="Heading1"/>
        <w:rPr>
          <w:lang w:eastAsia="lv-LV"/>
        </w:rPr>
      </w:pPr>
      <w:bookmarkStart w:id="20" w:name="_Toc190613750"/>
      <w:bookmarkStart w:id="21" w:name="_Toc203130454"/>
      <w:r w:rsidRPr="00ED1265">
        <w:rPr>
          <w:lang w:eastAsia="lv-LV"/>
        </w:rPr>
        <w:t>Teh</w:t>
      </w:r>
      <w:bookmarkStart w:id="22" w:name="_Toc306200966"/>
      <w:r w:rsidRPr="00ED1265">
        <w:rPr>
          <w:lang w:eastAsia="lv-LV"/>
        </w:rPr>
        <w:t>nisko arhīvu izmantošanas kārtība</w:t>
      </w:r>
      <w:bookmarkEnd w:id="20"/>
      <w:bookmarkEnd w:id="21"/>
      <w:bookmarkEnd w:id="22"/>
    </w:p>
    <w:p w14:paraId="4BDDE63D" w14:textId="4496DED1" w:rsidR="00ED1265" w:rsidRPr="00ED1265" w:rsidRDefault="00ED1265" w:rsidP="00741B7A">
      <w:pPr>
        <w:pStyle w:val="Heading2"/>
        <w:numPr>
          <w:ilvl w:val="1"/>
          <w:numId w:val="10"/>
        </w:numPr>
        <w:ind w:left="0" w:firstLine="0"/>
        <w:rPr>
          <w:lang w:eastAsia="lv-LV"/>
        </w:rPr>
      </w:pPr>
      <w:bookmarkStart w:id="23" w:name="_Toc190613751"/>
      <w:bookmarkStart w:id="24" w:name="_Toc203130455"/>
      <w:r w:rsidRPr="00ED1265">
        <w:rPr>
          <w:lang w:eastAsia="lv-LV"/>
        </w:rPr>
        <w:t>Tehnisko arhīvu izmantošanas kārtība darbiniekiem</w:t>
      </w:r>
      <w:bookmarkEnd w:id="23"/>
      <w:bookmarkEnd w:id="24"/>
    </w:p>
    <w:p w14:paraId="1AD685B5" w14:textId="77777777" w:rsidR="00ED1265" w:rsidRPr="00ED1265" w:rsidRDefault="00ED1265" w:rsidP="006E523E">
      <w:pPr>
        <w:numPr>
          <w:ilvl w:val="0"/>
          <w:numId w:val="26"/>
        </w:numPr>
        <w:spacing w:before="120" w:after="120"/>
        <w:ind w:left="0" w:firstLine="0"/>
        <w:rPr>
          <w:vanish/>
          <w:color w:val="000000"/>
          <w:lang w:eastAsia="lv-LV"/>
        </w:rPr>
      </w:pPr>
    </w:p>
    <w:p w14:paraId="32D43889" w14:textId="77777777" w:rsidR="00ED1265" w:rsidRPr="00ED1265" w:rsidRDefault="00ED1265" w:rsidP="006E523E">
      <w:pPr>
        <w:numPr>
          <w:ilvl w:val="1"/>
          <w:numId w:val="26"/>
        </w:numPr>
        <w:spacing w:before="120" w:after="120"/>
        <w:ind w:left="0" w:firstLine="0"/>
        <w:rPr>
          <w:vanish/>
          <w:color w:val="000000"/>
          <w:lang w:eastAsia="lv-LV"/>
        </w:rPr>
      </w:pPr>
    </w:p>
    <w:p w14:paraId="48B3A691" w14:textId="3CC105C8" w:rsidR="00ED1265" w:rsidRPr="00ED1265" w:rsidRDefault="00ED1265" w:rsidP="00741B7A">
      <w:pPr>
        <w:numPr>
          <w:ilvl w:val="2"/>
          <w:numId w:val="10"/>
        </w:numPr>
        <w:spacing w:before="120" w:after="120"/>
        <w:ind w:left="0" w:firstLine="0"/>
        <w:rPr>
          <w:color w:val="4EA72E"/>
        </w:rPr>
      </w:pPr>
      <w:r w:rsidRPr="00ED1265">
        <w:t xml:space="preserve">HES un TEC </w:t>
      </w:r>
      <w:r w:rsidR="00E24BC9">
        <w:rPr>
          <w:color w:val="000000"/>
        </w:rPr>
        <w:t xml:space="preserve">Tehniskā </w:t>
      </w:r>
      <w:r w:rsidRPr="00ED1265">
        <w:rPr>
          <w:color w:val="000000"/>
        </w:rPr>
        <w:t xml:space="preserve">arhīva dokumentācija ir </w:t>
      </w:r>
      <w:r w:rsidRPr="00ED1265">
        <w:t>konfidenciāla informācija</w:t>
      </w:r>
      <w:r w:rsidR="00227BD9">
        <w:t xml:space="preserve"> un </w:t>
      </w:r>
      <w:r w:rsidR="00BF05DD">
        <w:rPr>
          <w:color w:val="000000"/>
        </w:rPr>
        <w:t>d</w:t>
      </w:r>
      <w:r w:rsidRPr="00ED1265">
        <w:rPr>
          <w:color w:val="000000"/>
        </w:rPr>
        <w:t xml:space="preserve">arbinieks, kam ir piešķirtas piekļuves tiesības arhīvam, tajā skaitā </w:t>
      </w:r>
      <w:r w:rsidR="00E24BC9">
        <w:rPr>
          <w:color w:val="000000"/>
        </w:rPr>
        <w:t>D</w:t>
      </w:r>
      <w:r w:rsidRPr="00ED1265">
        <w:rPr>
          <w:color w:val="000000"/>
        </w:rPr>
        <w:t xml:space="preserve">igitālajam arhīvam, ir atbildīgs par dokumentu izmantošanu tikai darba vajadzībām AS "Latvenergo" interesēs un apņemas nodrošināt saņemtās </w:t>
      </w:r>
      <w:r w:rsidRPr="00ED1265">
        <w:t>informācijas konfidencialitāti</w:t>
      </w:r>
      <w:r w:rsidRPr="00ED1265">
        <w:rPr>
          <w:color w:val="000000"/>
        </w:rPr>
        <w:t>, neizpaužot un neizplatot to trešajām personām.</w:t>
      </w:r>
    </w:p>
    <w:p w14:paraId="2F09EFB4" w14:textId="0A8CE024" w:rsidR="00ED1265" w:rsidRPr="00ED1265" w:rsidRDefault="00732786" w:rsidP="00741B7A">
      <w:pPr>
        <w:numPr>
          <w:ilvl w:val="2"/>
          <w:numId w:val="10"/>
        </w:numPr>
        <w:spacing w:before="120" w:after="120"/>
        <w:ind w:left="0" w:firstLine="0"/>
      </w:pPr>
      <w:r>
        <w:t xml:space="preserve">Lai kļūtu par </w:t>
      </w:r>
      <w:r w:rsidRPr="00ED1265">
        <w:t>HES</w:t>
      </w:r>
      <w:r>
        <w:t>/</w:t>
      </w:r>
      <w:r w:rsidRPr="00ED1265">
        <w:t>TEC</w:t>
      </w:r>
      <w:r w:rsidRPr="00ED1265">
        <w:rPr>
          <w:color w:val="000000"/>
        </w:rPr>
        <w:t xml:space="preserve"> </w:t>
      </w:r>
      <w:r w:rsidR="00E24BC9">
        <w:rPr>
          <w:color w:val="000000"/>
        </w:rPr>
        <w:t>D</w:t>
      </w:r>
      <w:r>
        <w:rPr>
          <w:color w:val="000000"/>
        </w:rPr>
        <w:t xml:space="preserve">igitālā </w:t>
      </w:r>
      <w:r w:rsidRPr="00ED1265">
        <w:rPr>
          <w:color w:val="000000"/>
        </w:rPr>
        <w:t xml:space="preserve">arhīva </w:t>
      </w:r>
      <w:r>
        <w:rPr>
          <w:color w:val="000000"/>
        </w:rPr>
        <w:t xml:space="preserve">lietotāju, </w:t>
      </w:r>
      <w:r>
        <w:t>d</w:t>
      </w:r>
      <w:r w:rsidR="00ED1265" w:rsidRPr="00ED1265">
        <w:t>arbinieks izveido pieteikumu apstrādes sistēmā BURA, kurā norāda arhīva izmantošanas mērķi un apjomu. Ir pieļaujams gatavot kolektīvus pieteikumus ar vienotu sarakstu katrai struktūrvienībai.</w:t>
      </w:r>
    </w:p>
    <w:p w14:paraId="2B3D9CDD" w14:textId="3BAC7544" w:rsidR="00ED1265" w:rsidRPr="00ED1265" w:rsidRDefault="00ED1265" w:rsidP="00741B7A">
      <w:pPr>
        <w:numPr>
          <w:ilvl w:val="2"/>
          <w:numId w:val="10"/>
        </w:numPr>
        <w:spacing w:before="120" w:after="120"/>
        <w:ind w:left="0" w:firstLine="0"/>
      </w:pPr>
      <w:r w:rsidRPr="00ED1265">
        <w:t xml:space="preserve">Piekļuve tiek piešķirta 3 darba dienu laikā un </w:t>
      </w:r>
      <w:r w:rsidR="00E24BC9">
        <w:t>D</w:t>
      </w:r>
      <w:r w:rsidRPr="00ED1265">
        <w:t>igitālā arhīva dokumentu lietošana ir atļauta tikai lasīšanas režīmā.</w:t>
      </w:r>
    </w:p>
    <w:p w14:paraId="75B7A745" w14:textId="08AF33CC" w:rsidR="00ED1265" w:rsidRPr="00ED1265" w:rsidRDefault="00ED1265" w:rsidP="00741B7A">
      <w:pPr>
        <w:numPr>
          <w:ilvl w:val="2"/>
          <w:numId w:val="10"/>
        </w:numPr>
        <w:spacing w:before="120" w:after="120"/>
        <w:ind w:left="0" w:firstLine="0"/>
        <w:rPr>
          <w:color w:val="000000"/>
        </w:rPr>
      </w:pPr>
      <w:r w:rsidRPr="00ED1265">
        <w:rPr>
          <w:color w:val="000000"/>
        </w:rPr>
        <w:t xml:space="preserve">Visai arhīva dokumentācijai ir informatīvs raksturs, konkrēta dokumenta (rasējuma, tehniskā risinājuma u.c.) aktualitāte jāprecizē un jāpārbauda. </w:t>
      </w:r>
    </w:p>
    <w:p w14:paraId="2198EBDE" w14:textId="3219556C" w:rsidR="00ED1265" w:rsidRPr="00ED1265" w:rsidRDefault="00ED1265" w:rsidP="00741B7A">
      <w:pPr>
        <w:numPr>
          <w:ilvl w:val="2"/>
          <w:numId w:val="10"/>
        </w:numPr>
        <w:spacing w:before="120" w:after="120"/>
        <w:ind w:left="0" w:firstLine="0"/>
        <w:rPr>
          <w:color w:val="000000"/>
        </w:rPr>
      </w:pPr>
      <w:r w:rsidRPr="00ED1265">
        <w:rPr>
          <w:color w:val="000000"/>
        </w:rPr>
        <w:t xml:space="preserve">Darbinieki nepieciešamo tehnisko dokumentāciju meklē HES/TEC </w:t>
      </w:r>
      <w:r w:rsidR="00E24BC9">
        <w:rPr>
          <w:color w:val="000000"/>
        </w:rPr>
        <w:t>D</w:t>
      </w:r>
      <w:r w:rsidRPr="00ED1265">
        <w:rPr>
          <w:color w:val="000000"/>
        </w:rPr>
        <w:t xml:space="preserve">igitālajā arhīvā, tehniskā arhīva uzziņu sistēmā vai uz vietas arhīvā. </w:t>
      </w:r>
    </w:p>
    <w:p w14:paraId="029D6969" w14:textId="2FF432DE" w:rsidR="00ED1265" w:rsidRPr="00ED1265" w:rsidRDefault="00ED1265" w:rsidP="00741B7A">
      <w:pPr>
        <w:numPr>
          <w:ilvl w:val="2"/>
          <w:numId w:val="10"/>
        </w:numPr>
        <w:spacing w:before="120" w:after="120"/>
        <w:ind w:left="0" w:firstLine="0"/>
        <w:rPr>
          <w:color w:val="000000"/>
        </w:rPr>
      </w:pPr>
      <w:r w:rsidRPr="00ED1265">
        <w:rPr>
          <w:color w:val="000000"/>
        </w:rPr>
        <w:t xml:space="preserve">Ja nepieciešamā dokumentācija HES/TEC </w:t>
      </w:r>
      <w:r w:rsidR="00E24BC9">
        <w:rPr>
          <w:color w:val="000000"/>
        </w:rPr>
        <w:t>D</w:t>
      </w:r>
      <w:r w:rsidRPr="00ED1265">
        <w:rPr>
          <w:color w:val="000000"/>
        </w:rPr>
        <w:t xml:space="preserve">igitālajā arhīvā nav pieejama elektroniskā formā un to ir nepieciešams ieskenēt; ja nepieciešama palīdzība dokumentu un konkrētas informācijas meklēšanā un/vai atlasīšanā - darbinieks raksta e-pastu </w:t>
      </w:r>
      <w:r w:rsidR="00F22C21">
        <w:rPr>
          <w:color w:val="000000"/>
        </w:rPr>
        <w:t>A</w:t>
      </w:r>
      <w:r w:rsidRPr="00ED1265">
        <w:rPr>
          <w:color w:val="000000"/>
        </w:rPr>
        <w:t>tbildīgajam par tehniskā arhīva darbu ar nepieciešamās tehniskās dokumentācijas uzskaitījumu vai precīzu aprakstu (nosaukums, izstrādāšanas gads, veids, meklējamais objekts</w:t>
      </w:r>
      <w:r w:rsidRPr="00ED1265">
        <w:rPr>
          <w:color w:val="000000"/>
          <w:sz w:val="27"/>
          <w:szCs w:val="27"/>
        </w:rPr>
        <w:t xml:space="preserve"> </w:t>
      </w:r>
      <w:r w:rsidRPr="00ED1265">
        <w:rPr>
          <w:color w:val="000000"/>
        </w:rPr>
        <w:t>utt.). Dokumentācija tiek atlasīta 3 (trīs) darba dienu laikā.</w:t>
      </w:r>
    </w:p>
    <w:p w14:paraId="6BE198BD" w14:textId="01FF712D" w:rsidR="00ED1265" w:rsidRPr="00ED1265" w:rsidRDefault="00ED1265" w:rsidP="00741B7A">
      <w:pPr>
        <w:numPr>
          <w:ilvl w:val="2"/>
          <w:numId w:val="10"/>
        </w:numPr>
        <w:spacing w:before="120" w:after="120"/>
        <w:ind w:left="0" w:firstLine="0"/>
        <w:rPr>
          <w:color w:val="000000"/>
        </w:rPr>
      </w:pPr>
      <w:r w:rsidRPr="00ED1265">
        <w:rPr>
          <w:color w:val="000000"/>
        </w:rPr>
        <w:t xml:space="preserve">Ja darbinieks apmeklē HES/TEC </w:t>
      </w:r>
      <w:r w:rsidR="00E24BC9">
        <w:rPr>
          <w:color w:val="000000"/>
        </w:rPr>
        <w:t>T</w:t>
      </w:r>
      <w:r w:rsidRPr="00ED1265">
        <w:rPr>
          <w:color w:val="000000"/>
        </w:rPr>
        <w:t xml:space="preserve">ehnisko arhīvu klātienē, tad visi viņa izmantotie papīra formas dokumenti tiek uzskaitīti un darbinieks parakstās speciālā uzskaites žurnālā. </w:t>
      </w:r>
    </w:p>
    <w:p w14:paraId="48AD8253" w14:textId="22AE83E3" w:rsidR="00ED1265" w:rsidRPr="00ED1265" w:rsidRDefault="00ED1265" w:rsidP="00741B7A">
      <w:pPr>
        <w:numPr>
          <w:ilvl w:val="2"/>
          <w:numId w:val="10"/>
        </w:numPr>
        <w:spacing w:before="120" w:after="120"/>
        <w:ind w:left="0" w:firstLine="0"/>
        <w:rPr>
          <w:color w:val="000000"/>
        </w:rPr>
      </w:pPr>
      <w:r w:rsidRPr="00ED1265">
        <w:rPr>
          <w:color w:val="000000"/>
        </w:rPr>
        <w:t xml:space="preserve">Papīra formas tehniskā dokumentācija izmantošanai ārpus arhīva telpām tiek izsniegta uz laiku līdz 1 (vienam) mēnesim un par tās saņemšanu darbinieks parakstās no arhīva izsniegto lietu uzskaites žurnālā. Nododot dokumentāciju, darbiniekam  jāparakstās atkārtoti atbildīgā par tehniskā arhīva darbu klātbūtnē. </w:t>
      </w:r>
    </w:p>
    <w:p w14:paraId="436D77B4" w14:textId="77777777" w:rsidR="00ED1265" w:rsidRPr="00ED1265" w:rsidRDefault="00ED1265" w:rsidP="00741B7A">
      <w:pPr>
        <w:numPr>
          <w:ilvl w:val="2"/>
          <w:numId w:val="10"/>
        </w:numPr>
        <w:spacing w:before="120" w:after="120"/>
        <w:ind w:left="0" w:firstLine="0"/>
        <w:rPr>
          <w:color w:val="000000"/>
        </w:rPr>
      </w:pPr>
      <w:r w:rsidRPr="00ED1265">
        <w:rPr>
          <w:color w:val="000000"/>
        </w:rPr>
        <w:t xml:space="preserve">Ja tehnisko dokumentāciju ārpus arhīva telpām nepieciešams izmantot ilgāk par 1 (vienu) mēnesi, darbiniekam tās lietošanas ilgums jāpagarina, uzrādot dokumentāciju atbildīgajam par tehniskā arhīva darbu un atkārtoti parakstoties. </w:t>
      </w:r>
    </w:p>
    <w:p w14:paraId="59960E27" w14:textId="77777777" w:rsidR="00ED1265" w:rsidRPr="00ED1265" w:rsidRDefault="00ED1265" w:rsidP="00741B7A">
      <w:pPr>
        <w:numPr>
          <w:ilvl w:val="2"/>
          <w:numId w:val="10"/>
        </w:numPr>
        <w:spacing w:before="120" w:after="120"/>
        <w:ind w:left="0" w:firstLine="0"/>
        <w:rPr>
          <w:color w:val="000000"/>
        </w:rPr>
      </w:pPr>
      <w:r w:rsidRPr="00ED1265">
        <w:rPr>
          <w:color w:val="000000"/>
        </w:rPr>
        <w:t xml:space="preserve">Atbildīgais par tehniskā arhīva darbu atbild par izsniegtās dokumentācijas savlaicīgu atgriešanu arhīvā un katra ceturkšņa pirmajā nedēļā pieprasa no darbiniekiem visu savlaicīgi neatgriezto dokumentāciju. </w:t>
      </w:r>
    </w:p>
    <w:p w14:paraId="6CA9DF3B" w14:textId="72B85B90" w:rsidR="00ED1265" w:rsidRPr="00ED1265" w:rsidRDefault="00ED1265" w:rsidP="00741B7A">
      <w:pPr>
        <w:numPr>
          <w:ilvl w:val="2"/>
          <w:numId w:val="10"/>
        </w:numPr>
        <w:spacing w:before="120" w:after="120"/>
        <w:ind w:left="0" w:firstLine="0"/>
        <w:rPr>
          <w:color w:val="000000"/>
        </w:rPr>
      </w:pPr>
      <w:r w:rsidRPr="00ED1265">
        <w:rPr>
          <w:color w:val="000000"/>
        </w:rPr>
        <w:t xml:space="preserve">Atgriežot dokumentāciju arhīvā, </w:t>
      </w:r>
      <w:r w:rsidR="00F22C21">
        <w:rPr>
          <w:color w:val="000000"/>
        </w:rPr>
        <w:t>A</w:t>
      </w:r>
      <w:r w:rsidRPr="00ED1265">
        <w:rPr>
          <w:color w:val="000000"/>
        </w:rPr>
        <w:t>tbildīgais par tehniskā arhīva darbu pārbauda, vai tā nav bojāta, vai tajā ir visas lapas.</w:t>
      </w:r>
    </w:p>
    <w:p w14:paraId="4BE5DE4F" w14:textId="573B90C2" w:rsidR="00ED1265" w:rsidRPr="00ED1265" w:rsidRDefault="00ED1265" w:rsidP="00741B7A">
      <w:pPr>
        <w:numPr>
          <w:ilvl w:val="2"/>
          <w:numId w:val="10"/>
        </w:numPr>
        <w:spacing w:before="120" w:after="120"/>
        <w:ind w:left="0" w:firstLine="0"/>
        <w:rPr>
          <w:color w:val="000000"/>
        </w:rPr>
      </w:pPr>
      <w:r w:rsidRPr="00ED1265">
        <w:rPr>
          <w:color w:val="000000"/>
        </w:rPr>
        <w:lastRenderedPageBreak/>
        <w:t xml:space="preserve">Gadījumā, ja dokumentācija netiek atgriezta arhīvā vai arī tā tiek sabojāta, </w:t>
      </w:r>
      <w:r w:rsidR="00F22C21">
        <w:rPr>
          <w:color w:val="000000"/>
        </w:rPr>
        <w:t>A</w:t>
      </w:r>
      <w:r w:rsidRPr="00ED1265">
        <w:rPr>
          <w:color w:val="000000"/>
        </w:rPr>
        <w:t xml:space="preserve">tbildīgais par tehniskā arhīva darbu raksta ziņojumu, kas adresēts HES/TEC TD vadītājam un darbinieka tiešajam vadītājam. </w:t>
      </w:r>
    </w:p>
    <w:p w14:paraId="4C8E4A8D" w14:textId="41118C16" w:rsidR="00ED1265" w:rsidRPr="00ED1265" w:rsidRDefault="00ED1265" w:rsidP="00741B7A">
      <w:pPr>
        <w:numPr>
          <w:ilvl w:val="2"/>
          <w:numId w:val="10"/>
        </w:numPr>
        <w:spacing w:before="120" w:after="120"/>
        <w:ind w:left="0" w:firstLine="0"/>
        <w:rPr>
          <w:color w:val="000000"/>
        </w:rPr>
      </w:pPr>
      <w:r w:rsidRPr="00ED1265">
        <w:rPr>
          <w:color w:val="000000"/>
        </w:rPr>
        <w:t xml:space="preserve">Darba tiesisko attiecību pārtraukšanas gadījumā darbinieka pienākums ir atgriezt arhīvā visu paņemto tehnisko dokumentāciju. </w:t>
      </w:r>
      <w:r w:rsidR="00292C30">
        <w:rPr>
          <w:color w:val="000000"/>
        </w:rPr>
        <w:t xml:space="preserve">Personālvadības </w:t>
      </w:r>
      <w:r w:rsidR="003F6AD6">
        <w:rPr>
          <w:color w:val="000000"/>
        </w:rPr>
        <w:t>atbalsta</w:t>
      </w:r>
      <w:r w:rsidRPr="00ED1265">
        <w:rPr>
          <w:color w:val="000000"/>
        </w:rPr>
        <w:t xml:space="preserve"> daļa, </w:t>
      </w:r>
      <w:r w:rsidR="00EA118F">
        <w:rPr>
          <w:color w:val="000000"/>
        </w:rPr>
        <w:t>gatavojot</w:t>
      </w:r>
      <w:r w:rsidRPr="00ED1265">
        <w:rPr>
          <w:color w:val="000000"/>
        </w:rPr>
        <w:t xml:space="preserve"> rīkojum</w:t>
      </w:r>
      <w:r w:rsidR="00EA118F">
        <w:rPr>
          <w:color w:val="000000"/>
        </w:rPr>
        <w:t>u</w:t>
      </w:r>
      <w:r w:rsidRPr="00ED1265">
        <w:rPr>
          <w:color w:val="000000"/>
        </w:rPr>
        <w:t xml:space="preserve"> par </w:t>
      </w:r>
      <w:r w:rsidR="00EA118F">
        <w:rPr>
          <w:color w:val="000000"/>
        </w:rPr>
        <w:t>darba tiesisko attiecību pārtraukšanu</w:t>
      </w:r>
      <w:r w:rsidRPr="00ED1265">
        <w:rPr>
          <w:color w:val="000000"/>
        </w:rPr>
        <w:t xml:space="preserve">, informē darbinieka tiešo vadītāju par darbinieka rīcībā esošajiem uzņēmuma resursiem (tajā skaitā HES/TEC </w:t>
      </w:r>
      <w:r w:rsidR="00E24BC9">
        <w:rPr>
          <w:color w:val="000000"/>
        </w:rPr>
        <w:t xml:space="preserve">Tehniskā </w:t>
      </w:r>
      <w:r w:rsidRPr="00ED1265">
        <w:rPr>
          <w:color w:val="000000"/>
        </w:rPr>
        <w:t xml:space="preserve">arhīva dokumentiem). Darbinieka vadītāja pienākums ir nodrošināt visu resursu nodošanu atbildīgajām personām. </w:t>
      </w:r>
    </w:p>
    <w:p w14:paraId="09CED280" w14:textId="4DDAA634" w:rsidR="00ED1265" w:rsidRPr="00ED1265" w:rsidRDefault="00ED1265" w:rsidP="00741B7A">
      <w:pPr>
        <w:pStyle w:val="Heading2"/>
        <w:numPr>
          <w:ilvl w:val="1"/>
          <w:numId w:val="10"/>
        </w:numPr>
        <w:ind w:left="0" w:firstLine="0"/>
        <w:rPr>
          <w:lang w:eastAsia="lv-LV"/>
        </w:rPr>
      </w:pPr>
      <w:bookmarkStart w:id="25" w:name="_Toc190613752"/>
      <w:bookmarkStart w:id="26" w:name="_Toc203130456"/>
      <w:bookmarkStart w:id="27" w:name="_Hlk207022427"/>
      <w:r w:rsidRPr="00ED1265">
        <w:rPr>
          <w:lang w:eastAsia="lv-LV"/>
        </w:rPr>
        <w:t>Tehnisko arhīvu izmantošanas kārtība uzņēmējiem un citām juridiskām vai fiziskām personām</w:t>
      </w:r>
      <w:bookmarkEnd w:id="25"/>
      <w:bookmarkEnd w:id="26"/>
    </w:p>
    <w:p w14:paraId="5E6E32B8" w14:textId="2821D0C8" w:rsidR="00ED1265" w:rsidRPr="00ED1265" w:rsidRDefault="00ED1265" w:rsidP="00741B7A">
      <w:pPr>
        <w:numPr>
          <w:ilvl w:val="2"/>
          <w:numId w:val="10"/>
        </w:numPr>
        <w:spacing w:before="120" w:after="120"/>
        <w:ind w:left="0" w:firstLine="0"/>
      </w:pPr>
      <w:r w:rsidRPr="00ED1265">
        <w:t>HES un TEC Tehniskā arhīva dokumentācija ir konfidenciāla informācija.</w:t>
      </w:r>
      <w:r w:rsidRPr="00ED1265">
        <w:rPr>
          <w:color w:val="4EA72E"/>
        </w:rPr>
        <w:t xml:space="preserve"> </w:t>
      </w:r>
      <w:r w:rsidRPr="00ED1265">
        <w:t>Lai meklētu un/vai saņemtu informāciju arhīv</w:t>
      </w:r>
      <w:r w:rsidR="00213276">
        <w:t>ā</w:t>
      </w:r>
      <w:r w:rsidRPr="00ED1265">
        <w:t>, uzņēmējs un ikviena juridiska vai fiziska persona kā Informācijas saņēmējs izpilda zemāk minētos nosacījumus.</w:t>
      </w:r>
    </w:p>
    <w:p w14:paraId="449C9BDA" w14:textId="543CF348" w:rsidR="00ED1265" w:rsidRPr="00ED1265" w:rsidRDefault="00ED1265" w:rsidP="00741B7A">
      <w:pPr>
        <w:numPr>
          <w:ilvl w:val="2"/>
          <w:numId w:val="10"/>
        </w:numPr>
        <w:spacing w:before="120" w:after="120"/>
        <w:ind w:left="0" w:firstLine="0"/>
      </w:pPr>
      <w:r w:rsidRPr="00ED1265">
        <w:rPr>
          <w:b/>
          <w:bCs/>
        </w:rPr>
        <w:t>Ja ir noslēgts līgums ar AS "Latvenergo"</w:t>
      </w:r>
      <w:r w:rsidRPr="00ED1265">
        <w:t xml:space="preserve"> par darbu izpildi vai konsultatīvo pakalpojumu sniegšanu, tad Informācijas saņēmējs, sadarbībā ar </w:t>
      </w:r>
      <w:r w:rsidR="00C80B33" w:rsidRPr="00E34701">
        <w:rPr>
          <w:shd w:val="clear" w:color="auto" w:fill="FFFFFF"/>
        </w:rPr>
        <w:t>Atbildīg</w:t>
      </w:r>
      <w:r w:rsidR="00C80B33">
        <w:rPr>
          <w:shd w:val="clear" w:color="auto" w:fill="FFFFFF"/>
        </w:rPr>
        <w:t>o</w:t>
      </w:r>
      <w:r w:rsidR="00C80B33" w:rsidRPr="00E34701">
        <w:rPr>
          <w:shd w:val="clear" w:color="auto" w:fill="FFFFFF"/>
        </w:rPr>
        <w:t xml:space="preserve"> par </w:t>
      </w:r>
      <w:r w:rsidR="00C80B33" w:rsidRPr="00E34701">
        <w:rPr>
          <w:color w:val="000000"/>
          <w:lang w:eastAsia="lv-LV"/>
        </w:rPr>
        <w:t>K</w:t>
      </w:r>
      <w:r w:rsidR="00C80B33" w:rsidRPr="00E34701">
        <w:t>onfidencialitātes apliecinājuma</w:t>
      </w:r>
      <w:r w:rsidR="00C80B33">
        <w:t xml:space="preserve"> parakstīšanu</w:t>
      </w:r>
      <w:r w:rsidRPr="00ED1265">
        <w:t>:</w:t>
      </w:r>
    </w:p>
    <w:p w14:paraId="35F0EC97" w14:textId="26BB77F0" w:rsidR="00782B64" w:rsidRPr="00663A3A" w:rsidRDefault="00782B64" w:rsidP="00663A3A">
      <w:pPr>
        <w:numPr>
          <w:ilvl w:val="3"/>
          <w:numId w:val="10"/>
        </w:numPr>
        <w:spacing w:before="120" w:after="120"/>
        <w:ind w:left="0" w:firstLine="0"/>
        <w:rPr>
          <w:color w:val="000000"/>
        </w:rPr>
      </w:pPr>
      <w:r w:rsidRPr="00663A3A">
        <w:rPr>
          <w:color w:val="000000"/>
        </w:rPr>
        <w:t>aizpild</w:t>
      </w:r>
      <w:r w:rsidR="00996BC1">
        <w:rPr>
          <w:color w:val="000000"/>
        </w:rPr>
        <w:t>a</w:t>
      </w:r>
      <w:r w:rsidRPr="00663A3A">
        <w:rPr>
          <w:color w:val="000000"/>
        </w:rPr>
        <w:t xml:space="preserve"> </w:t>
      </w:r>
      <w:r w:rsidRPr="00E34701">
        <w:rPr>
          <w:i/>
          <w:iCs/>
          <w:color w:val="000000"/>
        </w:rPr>
        <w:t>Konfidencialitātes apliecinājum</w:t>
      </w:r>
      <w:r w:rsidR="00EF4D06">
        <w:rPr>
          <w:i/>
          <w:iCs/>
          <w:color w:val="000000"/>
        </w:rPr>
        <w:t>u</w:t>
      </w:r>
      <w:r w:rsidRPr="00E34701">
        <w:rPr>
          <w:i/>
          <w:iCs/>
          <w:color w:val="000000"/>
        </w:rPr>
        <w:t xml:space="preserve"> arhīvam </w:t>
      </w:r>
      <w:r w:rsidRPr="00EF4D06">
        <w:rPr>
          <w:color w:val="000000"/>
        </w:rPr>
        <w:t>(skatīt 4. pielikumu)</w:t>
      </w:r>
      <w:r w:rsidRPr="00663A3A">
        <w:rPr>
          <w:color w:val="000000"/>
        </w:rPr>
        <w:t>. Parakstot šo apliecinājumu, Informācijas saņēmējs apņemas izmantot no arhīva saņemto konfidenciālo informāciju, tostarp dokumentos ietvertos fizisko personu datus, tikai saistībā ar norādīto informācijas saņemšanas un izmantošanas mērķi. Informācijas saņēmējam ir pienākums nodrošināt, ka saņemtā informācija netiek publiskota, pavairota, nodota vai citādi izpausta un padarīta pieejama trešajām personām.</w:t>
      </w:r>
    </w:p>
    <w:p w14:paraId="76B11C9E" w14:textId="77777777" w:rsidR="00782B64" w:rsidRDefault="00782B64" w:rsidP="00663A3A">
      <w:pPr>
        <w:pStyle w:val="NormalWeb"/>
        <w:spacing w:before="240" w:beforeAutospacing="0" w:after="120" w:afterAutospacing="0"/>
      </w:pPr>
      <w:r>
        <w:rPr>
          <w:rStyle w:val="Strong"/>
        </w:rPr>
        <w:t>Konfidencialitātes apliecinājuma aprites kārtība:</w:t>
      </w:r>
    </w:p>
    <w:p w14:paraId="03A3C958" w14:textId="0C4BDFDC" w:rsidR="00782B64" w:rsidRDefault="00A627DF" w:rsidP="00663A3A">
      <w:pPr>
        <w:pStyle w:val="NormalWeb"/>
        <w:numPr>
          <w:ilvl w:val="0"/>
          <w:numId w:val="35"/>
        </w:numPr>
        <w:spacing w:before="0" w:beforeAutospacing="0" w:after="120" w:afterAutospacing="0"/>
        <w:ind w:left="0" w:firstLine="357"/>
        <w:jc w:val="both"/>
      </w:pPr>
      <w:r w:rsidRPr="00E34701">
        <w:rPr>
          <w:shd w:val="clear" w:color="auto" w:fill="FFFFFF"/>
        </w:rPr>
        <w:t xml:space="preserve">Atbildīgais par </w:t>
      </w:r>
      <w:r w:rsidRPr="00E34701">
        <w:rPr>
          <w:color w:val="000000"/>
        </w:rPr>
        <w:t>K</w:t>
      </w:r>
      <w:r w:rsidRPr="00E34701">
        <w:t>onfidencialitātes apliecinājuma parakstīšanu</w:t>
      </w:r>
      <w:r w:rsidR="00546F6D">
        <w:t xml:space="preserve"> </w:t>
      </w:r>
      <w:r w:rsidR="00782B64">
        <w:t xml:space="preserve">izsniedz Konfidencialitātes apliecinājumu Informācijas saņēmējam parakstīšanai ar </w:t>
      </w:r>
      <w:r w:rsidR="002F7EF0">
        <w:t xml:space="preserve"> </w:t>
      </w:r>
      <w:r w:rsidR="00782B64">
        <w:t>e-parakstu vai fizisku parakstu.</w:t>
      </w:r>
    </w:p>
    <w:p w14:paraId="3D6FF6D5" w14:textId="5410BE35" w:rsidR="00782B64" w:rsidRDefault="00782B64" w:rsidP="00663A3A">
      <w:pPr>
        <w:pStyle w:val="NormalWeb"/>
        <w:numPr>
          <w:ilvl w:val="0"/>
          <w:numId w:val="35"/>
        </w:numPr>
        <w:spacing w:before="0" w:beforeAutospacing="0" w:after="120" w:afterAutospacing="0"/>
        <w:ind w:left="0" w:firstLine="357"/>
        <w:jc w:val="both"/>
      </w:pPr>
      <w:r>
        <w:t xml:space="preserve">Informācijas saņēmējs paraksta apliecinājumu un atgriež to </w:t>
      </w:r>
      <w:r w:rsidR="00A627DF" w:rsidRPr="00E34701">
        <w:rPr>
          <w:shd w:val="clear" w:color="auto" w:fill="FFFFFF"/>
        </w:rPr>
        <w:t>Atbildīga</w:t>
      </w:r>
      <w:r w:rsidR="00A627DF">
        <w:rPr>
          <w:shd w:val="clear" w:color="auto" w:fill="FFFFFF"/>
        </w:rPr>
        <w:t>jam</w:t>
      </w:r>
      <w:r w:rsidR="00A627DF" w:rsidRPr="00E34701">
        <w:rPr>
          <w:shd w:val="clear" w:color="auto" w:fill="FFFFFF"/>
        </w:rPr>
        <w:t xml:space="preserve"> par </w:t>
      </w:r>
      <w:r w:rsidR="00A627DF" w:rsidRPr="00E34701">
        <w:rPr>
          <w:color w:val="000000"/>
        </w:rPr>
        <w:t>K</w:t>
      </w:r>
      <w:r w:rsidR="00A627DF" w:rsidRPr="00E34701">
        <w:t>onfidencialitātes apliecinājuma parakstīšan</w:t>
      </w:r>
      <w:r w:rsidR="00A627DF">
        <w:t>u</w:t>
      </w:r>
      <w:r>
        <w:t>.</w:t>
      </w:r>
    </w:p>
    <w:p w14:paraId="7608BFCB" w14:textId="35A15AD1" w:rsidR="00782B64" w:rsidRPr="0021059C" w:rsidRDefault="00A627DF" w:rsidP="00663A3A">
      <w:pPr>
        <w:pStyle w:val="NormalWeb"/>
        <w:numPr>
          <w:ilvl w:val="0"/>
          <w:numId w:val="35"/>
        </w:numPr>
        <w:spacing w:before="0" w:beforeAutospacing="0" w:after="120" w:afterAutospacing="0"/>
        <w:ind w:left="0" w:firstLine="357"/>
        <w:jc w:val="both"/>
        <w:rPr>
          <w:b/>
          <w:bCs/>
        </w:rPr>
      </w:pPr>
      <w:r w:rsidRPr="00E34701">
        <w:rPr>
          <w:shd w:val="clear" w:color="auto" w:fill="FFFFFF"/>
        </w:rPr>
        <w:t xml:space="preserve">Atbildīgais par </w:t>
      </w:r>
      <w:r w:rsidRPr="00E34701">
        <w:rPr>
          <w:color w:val="000000"/>
        </w:rPr>
        <w:t>K</w:t>
      </w:r>
      <w:r w:rsidRPr="00E34701">
        <w:t>onfidencialitātes apliecinājuma parakstīšanu to</w:t>
      </w:r>
      <w:r>
        <w:rPr>
          <w:b/>
          <w:bCs/>
        </w:rPr>
        <w:t xml:space="preserve"> </w:t>
      </w:r>
      <w:r w:rsidR="00782B64">
        <w:t xml:space="preserve">augšupielādē ELDIS sistēmā kā e-dokumentu vai skenētu PDF failu. </w:t>
      </w:r>
      <w:r w:rsidR="0021059C">
        <w:t xml:space="preserve">Izvēloties </w:t>
      </w:r>
      <w:r w:rsidR="0021059C" w:rsidRPr="0021059C">
        <w:rPr>
          <w:b/>
          <w:bCs/>
        </w:rPr>
        <w:t xml:space="preserve">Jauns dokuments &gt; Saņemtais &gt; Ražošanas virziena dokumenti &gt; </w:t>
      </w:r>
      <w:r w:rsidR="00782B64" w:rsidRPr="0021059C">
        <w:rPr>
          <w:b/>
          <w:bCs/>
        </w:rPr>
        <w:t xml:space="preserve">“HES konfidencialitātes apliecinājums arhīvam” </w:t>
      </w:r>
      <w:r w:rsidR="00782B64" w:rsidRPr="0021059C">
        <w:t>vai</w:t>
      </w:r>
      <w:r w:rsidR="00782B64" w:rsidRPr="0021059C">
        <w:rPr>
          <w:b/>
          <w:bCs/>
        </w:rPr>
        <w:t xml:space="preserve"> “TEC konfidencialitātes apliecinājums arhīvam”</w:t>
      </w:r>
      <w:r w:rsidR="0021059C">
        <w:rPr>
          <w:b/>
          <w:bCs/>
        </w:rPr>
        <w:t xml:space="preserve"> </w:t>
      </w:r>
      <w:r w:rsidR="0021059C" w:rsidRPr="008D11C1">
        <w:t xml:space="preserve">(skat. </w:t>
      </w:r>
      <w:r w:rsidR="0021059C">
        <w:t>6</w:t>
      </w:r>
      <w:r w:rsidR="0021059C" w:rsidRPr="008D11C1">
        <w:t>.1.attēlu)</w:t>
      </w:r>
      <w:r w:rsidR="00663A3A">
        <w:t>.</w:t>
      </w:r>
    </w:p>
    <w:bookmarkEnd w:id="27"/>
    <w:p w14:paraId="5EEAD552" w14:textId="2B1D0B34" w:rsidR="00782B64" w:rsidRDefault="000D7D1D" w:rsidP="00782B64">
      <w:pPr>
        <w:pStyle w:val="NormalWeb"/>
        <w:ind w:left="360"/>
        <w:jc w:val="both"/>
      </w:pPr>
      <w:r>
        <w:rPr>
          <w:noProof/>
        </w:rPr>
        <w:drawing>
          <wp:inline distT="0" distB="0" distL="0" distR="0" wp14:anchorId="0CC46EFD" wp14:editId="36BDD18E">
            <wp:extent cx="5562600" cy="230124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2600" cy="2301240"/>
                    </a:xfrm>
                    <a:prstGeom prst="rect">
                      <a:avLst/>
                    </a:prstGeom>
                    <a:noFill/>
                    <a:ln>
                      <a:noFill/>
                    </a:ln>
                  </pic:spPr>
                </pic:pic>
              </a:graphicData>
            </a:graphic>
          </wp:inline>
        </w:drawing>
      </w:r>
    </w:p>
    <w:p w14:paraId="60951379" w14:textId="025FFE37" w:rsidR="0021059C" w:rsidRPr="008D11C1" w:rsidRDefault="0021059C" w:rsidP="0021059C">
      <w:pPr>
        <w:spacing w:before="120" w:after="120"/>
        <w:jc w:val="center"/>
        <w:rPr>
          <w:b/>
          <w:bCs/>
          <w:lang w:eastAsia="lv-LV"/>
        </w:rPr>
      </w:pPr>
      <w:r w:rsidRPr="008D11C1">
        <w:rPr>
          <w:b/>
          <w:bCs/>
          <w:noProof/>
          <w:lang w:eastAsia="lv-LV"/>
        </w:rPr>
        <w:t>6.</w:t>
      </w:r>
      <w:r>
        <w:rPr>
          <w:b/>
          <w:bCs/>
          <w:noProof/>
          <w:lang w:eastAsia="lv-LV"/>
        </w:rPr>
        <w:t>1</w:t>
      </w:r>
      <w:r w:rsidRPr="008D11C1">
        <w:rPr>
          <w:b/>
          <w:bCs/>
          <w:noProof/>
          <w:lang w:eastAsia="lv-LV"/>
        </w:rPr>
        <w:t xml:space="preserve">.attēls. </w:t>
      </w:r>
      <w:r>
        <w:rPr>
          <w:b/>
          <w:bCs/>
          <w:noProof/>
          <w:lang w:eastAsia="lv-LV"/>
        </w:rPr>
        <w:t>ELDIS izvēlne</w:t>
      </w:r>
    </w:p>
    <w:p w14:paraId="06EC5D83" w14:textId="77777777" w:rsidR="0021059C" w:rsidRDefault="0021059C" w:rsidP="00782B64">
      <w:pPr>
        <w:pStyle w:val="NormalWeb"/>
        <w:jc w:val="both"/>
        <w:rPr>
          <w:rStyle w:val="Strong"/>
        </w:rPr>
      </w:pPr>
    </w:p>
    <w:p w14:paraId="0D2BA364" w14:textId="177BE427" w:rsidR="00782B64" w:rsidRDefault="00782B64" w:rsidP="00782B64">
      <w:pPr>
        <w:pStyle w:val="NormalWeb"/>
        <w:jc w:val="both"/>
      </w:pPr>
      <w:r>
        <w:rPr>
          <w:rStyle w:val="Strong"/>
        </w:rPr>
        <w:t>Dokumenta rekvizītos jāaizpilda šādi lauki:</w:t>
      </w:r>
    </w:p>
    <w:p w14:paraId="5E27FCC2" w14:textId="0C2C65EF" w:rsidR="00782B64" w:rsidRDefault="00782B64" w:rsidP="00663A3A">
      <w:pPr>
        <w:pStyle w:val="NormalWeb"/>
        <w:numPr>
          <w:ilvl w:val="0"/>
          <w:numId w:val="36"/>
        </w:numPr>
        <w:spacing w:before="0" w:beforeAutospacing="0" w:after="120" w:afterAutospacing="0"/>
        <w:ind w:left="0" w:firstLine="357"/>
        <w:jc w:val="both"/>
      </w:pPr>
      <w:r>
        <w:t xml:space="preserve">Laukā </w:t>
      </w:r>
      <w:r w:rsidR="00663A3A" w:rsidRPr="00663A3A">
        <w:rPr>
          <w:b/>
          <w:bCs/>
        </w:rPr>
        <w:t>"Dokumenta adresāts"</w:t>
      </w:r>
      <w:r w:rsidRPr="00663A3A">
        <w:rPr>
          <w:b/>
          <w:bCs/>
        </w:rPr>
        <w:t xml:space="preserve"> </w:t>
      </w:r>
      <w:r>
        <w:t>jānorāda persona, kas atbildīga par konkrētā tehniskā arhīva darbu.</w:t>
      </w:r>
    </w:p>
    <w:p w14:paraId="3F18789E" w14:textId="05E82AA3" w:rsidR="00782B64" w:rsidRDefault="00782B64" w:rsidP="00663A3A">
      <w:pPr>
        <w:pStyle w:val="NormalWeb"/>
        <w:numPr>
          <w:ilvl w:val="0"/>
          <w:numId w:val="36"/>
        </w:numPr>
        <w:spacing w:before="0" w:beforeAutospacing="0" w:after="120" w:afterAutospacing="0"/>
        <w:ind w:left="0" w:firstLine="357"/>
        <w:jc w:val="both"/>
      </w:pPr>
      <w:r>
        <w:t xml:space="preserve">Laukā </w:t>
      </w:r>
      <w:r w:rsidR="00663A3A" w:rsidRPr="00663A3A">
        <w:rPr>
          <w:b/>
          <w:bCs/>
        </w:rPr>
        <w:t>"Saistīti/sekojošie"</w:t>
      </w:r>
      <w:r>
        <w:t xml:space="preserve"> jāpievieno saite uz attiecīgo līguma numuru LIVS sistēmā</w:t>
      </w:r>
      <w:r w:rsidR="0021059C">
        <w:t>, norādot dokumenta datumu un n</w:t>
      </w:r>
      <w:r w:rsidR="00154789">
        <w:t>u</w:t>
      </w:r>
      <w:r w:rsidR="0021059C">
        <w:t>muru</w:t>
      </w:r>
      <w:r w:rsidR="00A750B0">
        <w:t>.</w:t>
      </w:r>
    </w:p>
    <w:p w14:paraId="28D80C95" w14:textId="62AEB808" w:rsidR="00782B64" w:rsidRDefault="00782B64" w:rsidP="00663A3A">
      <w:pPr>
        <w:pStyle w:val="NormalWeb"/>
        <w:numPr>
          <w:ilvl w:val="0"/>
          <w:numId w:val="36"/>
        </w:numPr>
        <w:spacing w:before="0" w:beforeAutospacing="0" w:after="120" w:afterAutospacing="0"/>
        <w:ind w:left="0" w:firstLine="357"/>
        <w:jc w:val="both"/>
      </w:pPr>
      <w:r>
        <w:t xml:space="preserve">Laukā </w:t>
      </w:r>
      <w:r w:rsidR="00663A3A" w:rsidRPr="00663A3A">
        <w:rPr>
          <w:b/>
          <w:bCs/>
        </w:rPr>
        <w:t>"</w:t>
      </w:r>
      <w:r w:rsidRPr="00663A3A">
        <w:rPr>
          <w:b/>
          <w:bCs/>
        </w:rPr>
        <w:t>Atklātības līmenis</w:t>
      </w:r>
      <w:r w:rsidR="00663A3A" w:rsidRPr="00663A3A">
        <w:rPr>
          <w:b/>
          <w:bCs/>
        </w:rPr>
        <w:t>"</w:t>
      </w:r>
      <w:r>
        <w:t xml:space="preserve"> jānorāda ierobežojums “ierobežoti pēc struktūrvienībām”.</w:t>
      </w:r>
    </w:p>
    <w:p w14:paraId="0367790A" w14:textId="44A3DD5F" w:rsidR="00782B64" w:rsidRDefault="00782B64" w:rsidP="00663A3A">
      <w:pPr>
        <w:pStyle w:val="NormalWeb"/>
        <w:numPr>
          <w:ilvl w:val="0"/>
          <w:numId w:val="36"/>
        </w:numPr>
        <w:spacing w:before="0" w:beforeAutospacing="0" w:after="120" w:afterAutospacing="0"/>
        <w:ind w:left="0" w:firstLine="357"/>
        <w:jc w:val="both"/>
      </w:pPr>
      <w:r>
        <w:t xml:space="preserve">Kad visa informācija ir ievadīta, jānospiež poga </w:t>
      </w:r>
      <w:r w:rsidR="007F07BD" w:rsidRPr="00663A3A">
        <w:rPr>
          <w:b/>
          <w:bCs/>
        </w:rPr>
        <w:t>"</w:t>
      </w:r>
      <w:r w:rsidR="007171B5">
        <w:rPr>
          <w:b/>
          <w:bCs/>
        </w:rPr>
        <w:t>Nosūtīt r</w:t>
      </w:r>
      <w:r w:rsidRPr="007F07BD">
        <w:rPr>
          <w:b/>
          <w:bCs/>
        </w:rPr>
        <w:t>eģistrē</w:t>
      </w:r>
      <w:r w:rsidR="007171B5">
        <w:rPr>
          <w:b/>
          <w:bCs/>
        </w:rPr>
        <w:t>šanai</w:t>
      </w:r>
      <w:r w:rsidR="007F07BD" w:rsidRPr="00663A3A">
        <w:rPr>
          <w:b/>
          <w:bCs/>
        </w:rPr>
        <w:t>"</w:t>
      </w:r>
      <w:r>
        <w:t>.</w:t>
      </w:r>
    </w:p>
    <w:p w14:paraId="474D6E5D" w14:textId="2DE2D26F" w:rsidR="00FE3D34" w:rsidRDefault="00FE3D34" w:rsidP="00663A3A">
      <w:pPr>
        <w:pStyle w:val="NormalWeb"/>
        <w:numPr>
          <w:ilvl w:val="0"/>
          <w:numId w:val="36"/>
        </w:numPr>
        <w:spacing w:before="0" w:beforeAutospacing="0" w:after="120" w:afterAutospacing="0"/>
        <w:ind w:left="0" w:firstLine="357"/>
        <w:jc w:val="both"/>
      </w:pPr>
      <w:r>
        <w:t xml:space="preserve">Dokuments tiek </w:t>
      </w:r>
      <w:r w:rsidRPr="00FE3D34">
        <w:t>r</w:t>
      </w:r>
      <w:r w:rsidRPr="005D392D">
        <w:t>eģistrēts</w:t>
      </w:r>
      <w:r w:rsidRPr="00FE3D34">
        <w:t xml:space="preserve"> </w:t>
      </w:r>
      <w:r>
        <w:t>un nosūtīts adresātiem.</w:t>
      </w:r>
    </w:p>
    <w:p w14:paraId="339B1DFF" w14:textId="527E89D0" w:rsidR="00782B64" w:rsidRPr="00663A3A" w:rsidRDefault="00782B64" w:rsidP="00663A3A">
      <w:pPr>
        <w:numPr>
          <w:ilvl w:val="3"/>
          <w:numId w:val="10"/>
        </w:numPr>
        <w:spacing w:before="120" w:after="120"/>
        <w:ind w:left="0" w:firstLine="0"/>
        <w:rPr>
          <w:color w:val="000000"/>
        </w:rPr>
      </w:pPr>
      <w:r w:rsidRPr="00663A3A">
        <w:rPr>
          <w:color w:val="000000"/>
        </w:rPr>
        <w:t>ierod</w:t>
      </w:r>
      <w:r w:rsidR="00065A72">
        <w:rPr>
          <w:color w:val="000000"/>
        </w:rPr>
        <w:t>oties</w:t>
      </w:r>
      <w:r w:rsidRPr="00663A3A">
        <w:rPr>
          <w:color w:val="000000"/>
        </w:rPr>
        <w:t xml:space="preserve"> arhīvā, </w:t>
      </w:r>
      <w:r w:rsidR="00065A72" w:rsidRPr="00663A3A">
        <w:rPr>
          <w:color w:val="000000"/>
        </w:rPr>
        <w:t>Informācijas saņēmējs</w:t>
      </w:r>
      <w:r w:rsidR="00065A72">
        <w:rPr>
          <w:color w:val="000000"/>
        </w:rPr>
        <w:t xml:space="preserve"> </w:t>
      </w:r>
      <w:r w:rsidRPr="00663A3A">
        <w:rPr>
          <w:color w:val="000000"/>
        </w:rPr>
        <w:t xml:space="preserve">uzrāda vai atsaucas uz konkrēto Konfidencialitātes apliecinājumu. Fiziski parakstītie apliecinājumi tiek nodoti glabāšanā </w:t>
      </w:r>
      <w:r w:rsidR="004F54B5">
        <w:rPr>
          <w:color w:val="000000"/>
        </w:rPr>
        <w:t>A</w:t>
      </w:r>
      <w:r w:rsidRPr="00663A3A">
        <w:rPr>
          <w:color w:val="000000"/>
        </w:rPr>
        <w:t>tbildīga</w:t>
      </w:r>
      <w:r w:rsidR="004F54B5">
        <w:rPr>
          <w:color w:val="000000"/>
        </w:rPr>
        <w:t>jam</w:t>
      </w:r>
      <w:r w:rsidRPr="00663A3A">
        <w:rPr>
          <w:color w:val="000000"/>
        </w:rPr>
        <w:t xml:space="preserve"> par konkrētā tehniskā arhīva darbu</w:t>
      </w:r>
      <w:r w:rsidR="00065A72">
        <w:rPr>
          <w:color w:val="000000"/>
        </w:rPr>
        <w:t>;</w:t>
      </w:r>
    </w:p>
    <w:p w14:paraId="460F03EE" w14:textId="597527C6" w:rsidR="00ED1265" w:rsidRPr="00ED1265" w:rsidRDefault="00ED1265" w:rsidP="00741B7A">
      <w:pPr>
        <w:numPr>
          <w:ilvl w:val="3"/>
          <w:numId w:val="10"/>
        </w:numPr>
        <w:spacing w:before="120" w:after="120"/>
        <w:ind w:left="0" w:firstLine="0"/>
      </w:pPr>
      <w:r w:rsidRPr="00ED1265">
        <w:rPr>
          <w:color w:val="000000"/>
        </w:rPr>
        <w:t xml:space="preserve">nepieciešamo tehnisko dokumentāciju meklē HES/TEC </w:t>
      </w:r>
      <w:r w:rsidR="00E24BC9">
        <w:rPr>
          <w:color w:val="000000"/>
        </w:rPr>
        <w:t>D</w:t>
      </w:r>
      <w:r w:rsidRPr="00ED1265">
        <w:rPr>
          <w:color w:val="000000"/>
        </w:rPr>
        <w:t>igitālajā arhīvā</w:t>
      </w:r>
      <w:r w:rsidR="000D1AB1">
        <w:rPr>
          <w:color w:val="000000"/>
        </w:rPr>
        <w:t xml:space="preserve">, </w:t>
      </w:r>
      <w:r w:rsidRPr="00ED1265">
        <w:rPr>
          <w:color w:val="000000"/>
        </w:rPr>
        <w:t xml:space="preserve">arhīva uzziņu sistēmā vai uz vietas arhīvā, ja nepieciešams, pieaicinot iesaistītos </w:t>
      </w:r>
      <w:r w:rsidRPr="00ED1265">
        <w:t xml:space="preserve">AS "Latvenergo" </w:t>
      </w:r>
      <w:r w:rsidRPr="00ED1265">
        <w:rPr>
          <w:color w:val="000000"/>
        </w:rPr>
        <w:t xml:space="preserve">atbildīgos speciālistus; </w:t>
      </w:r>
    </w:p>
    <w:p w14:paraId="4916AB56" w14:textId="64E95610" w:rsidR="00ED1265" w:rsidRDefault="00ED1265" w:rsidP="00741B7A">
      <w:pPr>
        <w:numPr>
          <w:ilvl w:val="3"/>
          <w:numId w:val="10"/>
        </w:numPr>
        <w:spacing w:before="120" w:after="120"/>
        <w:ind w:left="0" w:firstLine="0"/>
      </w:pPr>
      <w:r w:rsidRPr="00ED1265">
        <w:t xml:space="preserve">ja Informācijas saņēmējam nepieciešams nodrošināt piekļuvi HES </w:t>
      </w:r>
      <w:r w:rsidR="000D1AB1">
        <w:t>D</w:t>
      </w:r>
      <w:r w:rsidRPr="00ED1265">
        <w:t xml:space="preserve">igitālā arhīva sarakstiem, tad </w:t>
      </w:r>
      <w:r w:rsidR="004F54B5">
        <w:t>P</w:t>
      </w:r>
      <w:r w:rsidRPr="00ED1265">
        <w:t>rojekta vadītājs apstrādes sistēmā BURA izveido pieteikumu, kurā norāda sekojošu informāciju: saraksti un mapes, pie kurām nepieciešama piekļuve;</w:t>
      </w:r>
      <w:r w:rsidRPr="00ED1265">
        <w:rPr>
          <w:color w:val="0070C0"/>
        </w:rPr>
        <w:t xml:space="preserve"> </w:t>
      </w:r>
      <w:r w:rsidRPr="00ED1265">
        <w:t xml:space="preserve">informāciju, ka ir parakstīts Konfidencialitātes apliecinājums </w:t>
      </w:r>
      <w:r w:rsidR="00814513" w:rsidRPr="003559C4">
        <w:t>(</w:t>
      </w:r>
      <w:r w:rsidR="002751DD">
        <w:t>s</w:t>
      </w:r>
      <w:r w:rsidR="00814513" w:rsidRPr="003559C4">
        <w:t>katīt kārtības punktu 6.2.2.1. un 4. pielikum</w:t>
      </w:r>
      <w:r w:rsidR="002751DD">
        <w:t>u</w:t>
      </w:r>
      <w:r w:rsidR="00814513" w:rsidRPr="003559C4">
        <w:t>)</w:t>
      </w:r>
      <w:r w:rsidRPr="00ED1265">
        <w:t xml:space="preserve"> un </w:t>
      </w:r>
      <w:r w:rsidR="00CE7920">
        <w:t>ELDIS</w:t>
      </w:r>
      <w:r w:rsidRPr="00ED1265">
        <w:t xml:space="preserve"> sistēmas piešķirto numuru; darbstacijas KVP numuru, pie kuras uzņēmējs vai tā pārstāvis strādās, piekļuves termiņu</w:t>
      </w:r>
      <w:r w:rsidR="00065A72">
        <w:t>;</w:t>
      </w:r>
    </w:p>
    <w:p w14:paraId="3344399B" w14:textId="4FBD3B29" w:rsidR="002751DD" w:rsidRPr="00ED1265" w:rsidRDefault="002751DD" w:rsidP="002751DD">
      <w:pPr>
        <w:numPr>
          <w:ilvl w:val="3"/>
          <w:numId w:val="10"/>
        </w:numPr>
        <w:spacing w:before="120" w:after="120"/>
        <w:ind w:left="0" w:firstLine="0"/>
      </w:pPr>
      <w:r>
        <w:t>ja Informācijas saņēmējam nepieciešama informācija no TEC Digitālā arhīva, tad kopā ar Projekta vadītāju jāvēršas pie Atbildīgā par tehniskā arhīva darbu, lai identificētu projektam specifiskos informācijas sarakstus. Kad saraksti tika izveidoti, un ir parakstīts Konfidencialitātes apliecinājums (skatīt kārtības punktu 6.2.2.1. un 4. pielikumu), nepieciešams papildus informēt Atbildīgo par tehniskā arhīva darbu par laiku, kad būtu iespējams veikt konkrēto dokumentu atlasīšanu no minētajiem sarakstiem.</w:t>
      </w:r>
    </w:p>
    <w:p w14:paraId="05B7CEF9" w14:textId="322057EE" w:rsidR="00ED1265" w:rsidRPr="00ED1265" w:rsidRDefault="002751DD" w:rsidP="00741B7A">
      <w:pPr>
        <w:numPr>
          <w:ilvl w:val="3"/>
          <w:numId w:val="10"/>
        </w:numPr>
        <w:spacing w:before="120" w:after="120"/>
        <w:ind w:left="0" w:firstLine="0"/>
        <w:rPr>
          <w:color w:val="000000"/>
        </w:rPr>
      </w:pPr>
      <w:r w:rsidRPr="002751DD">
        <w:rPr>
          <w:color w:val="000000"/>
        </w:rPr>
        <w:t xml:space="preserve">Projekta vadītājs </w:t>
      </w:r>
      <w:r w:rsidR="00ED1265" w:rsidRPr="00ED1265">
        <w:rPr>
          <w:color w:val="000000"/>
        </w:rPr>
        <w:t>sagatavo darbu izpildei nepieciešamo dokumentu sarakstu</w:t>
      </w:r>
      <w:r w:rsidR="00814513">
        <w:rPr>
          <w:color w:val="000000"/>
        </w:rPr>
        <w:t xml:space="preserve"> atbilstoši </w:t>
      </w:r>
      <w:r w:rsidR="00814513" w:rsidRPr="00350BE0">
        <w:rPr>
          <w:color w:val="000000"/>
        </w:rPr>
        <w:t>5. pielikumam</w:t>
      </w:r>
      <w:r w:rsidR="00ED1265" w:rsidRPr="00ED1265">
        <w:rPr>
          <w:color w:val="000000"/>
        </w:rPr>
        <w:t xml:space="preserve"> </w:t>
      </w:r>
      <w:r w:rsidR="00ED1265" w:rsidRPr="00350BE0">
        <w:t>"HES/TEC Tehnisk</w:t>
      </w:r>
      <w:r w:rsidR="000D1AB1" w:rsidRPr="00350BE0">
        <w:t>ajā</w:t>
      </w:r>
      <w:r w:rsidR="00ED1265" w:rsidRPr="00350BE0">
        <w:t xml:space="preserve"> arhīvā saņemtie dokumenti/informācijas uzskaitījums"</w:t>
      </w:r>
      <w:r w:rsidR="00ED1265" w:rsidRPr="00ED1265">
        <w:rPr>
          <w:color w:val="000000"/>
        </w:rPr>
        <w:t xml:space="preserve"> un iesniedz atbildīgajam par tehniskā arhīva darbu, dokumentācija tiek atlasīta 3 (trīs) darba dienu laikā, projekta vadītājs ir atbildīgs par to, lai sarakstā būtu tikai tie dokumenti, kas attiecas uz līguma darbu izpildi;</w:t>
      </w:r>
    </w:p>
    <w:p w14:paraId="778BD9EE" w14:textId="7A01A384" w:rsidR="00ED1265" w:rsidRPr="00ED1265" w:rsidRDefault="00ED1265" w:rsidP="00741B7A">
      <w:pPr>
        <w:numPr>
          <w:ilvl w:val="3"/>
          <w:numId w:val="10"/>
        </w:numPr>
        <w:spacing w:before="120" w:after="120"/>
        <w:ind w:left="0" w:firstLine="0"/>
        <w:rPr>
          <w:color w:val="000000"/>
        </w:rPr>
      </w:pPr>
      <w:r w:rsidRPr="00ED1265">
        <w:rPr>
          <w:color w:val="000000"/>
        </w:rPr>
        <w:t xml:space="preserve">līguma ietvaros nepieciešamo elektroniskās formas arhīva dokumentāciju </w:t>
      </w:r>
      <w:r w:rsidRPr="00ED1265">
        <w:t xml:space="preserve">Informācijas saņēmējam </w:t>
      </w:r>
      <w:r w:rsidRPr="00ED1265">
        <w:rPr>
          <w:color w:val="000000"/>
        </w:rPr>
        <w:t xml:space="preserve">nodod </w:t>
      </w:r>
      <w:r w:rsidR="004F54B5">
        <w:rPr>
          <w:color w:val="000000"/>
        </w:rPr>
        <w:t>P</w:t>
      </w:r>
      <w:r w:rsidRPr="00ED1265">
        <w:rPr>
          <w:color w:val="000000"/>
        </w:rPr>
        <w:t>rojekta vadītājs;</w:t>
      </w:r>
    </w:p>
    <w:p w14:paraId="4B34777F" w14:textId="4DCD3B8D" w:rsidR="00ED1265" w:rsidRPr="00ED1265" w:rsidRDefault="00ED1265" w:rsidP="00741B7A">
      <w:pPr>
        <w:numPr>
          <w:ilvl w:val="3"/>
          <w:numId w:val="10"/>
        </w:numPr>
        <w:spacing w:before="120" w:after="120"/>
        <w:ind w:left="0" w:firstLine="0"/>
        <w:rPr>
          <w:i/>
          <w:iCs/>
          <w:color w:val="000000"/>
        </w:rPr>
      </w:pPr>
      <w:r w:rsidRPr="00ED1265">
        <w:rPr>
          <w:color w:val="000000"/>
        </w:rPr>
        <w:t xml:space="preserve">līguma ietvaros nepieciešamā papīra formas tehniskā dokumentācija tiek izsniegta </w:t>
      </w:r>
      <w:r w:rsidR="004F54B5">
        <w:rPr>
          <w:color w:val="000000"/>
        </w:rPr>
        <w:t>P</w:t>
      </w:r>
      <w:r w:rsidRPr="00ED1265">
        <w:rPr>
          <w:color w:val="000000"/>
        </w:rPr>
        <w:t xml:space="preserve">rojekta vadītājam, ievērojot šīs kārtības </w:t>
      </w:r>
      <w:r w:rsidRPr="002C76D3">
        <w:rPr>
          <w:color w:val="000000"/>
        </w:rPr>
        <w:t>punktu 6.1. Tehnisko arhīvu izmantošana darbiniekiem;</w:t>
      </w:r>
      <w:r w:rsidRPr="00ED1265">
        <w:rPr>
          <w:i/>
          <w:iCs/>
          <w:color w:val="000000"/>
        </w:rPr>
        <w:t xml:space="preserve"> </w:t>
      </w:r>
    </w:p>
    <w:p w14:paraId="36D91CAD" w14:textId="4C8362F9" w:rsidR="00ED1265" w:rsidRPr="00ED1265" w:rsidRDefault="00ED1265" w:rsidP="00741B7A">
      <w:pPr>
        <w:numPr>
          <w:ilvl w:val="3"/>
          <w:numId w:val="10"/>
        </w:numPr>
        <w:spacing w:before="120" w:after="120"/>
        <w:ind w:left="0" w:firstLine="0"/>
      </w:pPr>
      <w:r w:rsidRPr="00ED1265">
        <w:t>Visai arhīva dokumentācijai ir informatīvs raksturs, konkrēta dokumenta (rasējuma, tehniskā risinājuma u.c.) aktualitāte jāprecizē un jāpārbauda.</w:t>
      </w:r>
    </w:p>
    <w:p w14:paraId="422DF502" w14:textId="49F6819C" w:rsidR="00ED1265" w:rsidRPr="00ED1265" w:rsidRDefault="00ED1265" w:rsidP="00663A3A">
      <w:pPr>
        <w:numPr>
          <w:ilvl w:val="2"/>
          <w:numId w:val="10"/>
        </w:numPr>
        <w:spacing w:after="120"/>
        <w:ind w:left="0" w:firstLine="0"/>
        <w:rPr>
          <w:b/>
          <w:bCs/>
        </w:rPr>
      </w:pPr>
      <w:r w:rsidRPr="00ED1265">
        <w:rPr>
          <w:b/>
          <w:bCs/>
          <w:color w:val="000000"/>
        </w:rPr>
        <w:t xml:space="preserve">Ja nav noslēgts līgums ar </w:t>
      </w:r>
      <w:r w:rsidRPr="00ED1265">
        <w:rPr>
          <w:b/>
          <w:bCs/>
        </w:rPr>
        <w:t xml:space="preserve">AS "Latvenergo" </w:t>
      </w:r>
      <w:r w:rsidRPr="00ED1265">
        <w:t>un ir nepieciešama</w:t>
      </w:r>
      <w:r w:rsidRPr="00ED1265">
        <w:rPr>
          <w:b/>
          <w:bCs/>
        </w:rPr>
        <w:t xml:space="preserve">  </w:t>
      </w:r>
      <w:r w:rsidRPr="00ED1265">
        <w:t xml:space="preserve">piekļuve HES un/vai TEC </w:t>
      </w:r>
      <w:r w:rsidR="000D1AB1">
        <w:t>T</w:t>
      </w:r>
      <w:r w:rsidRPr="00ED1265">
        <w:t>ehniskā arhīva dokumentiem,  uzņēmējs, tā pārstāvis vai jebkura cita juridiska vai fiziska persona (kura nav AS "Latvenergo" darbinieks), kā Informācijas saņēmēji:</w:t>
      </w:r>
      <w:r w:rsidRPr="00ED1265">
        <w:rPr>
          <w:b/>
          <w:bCs/>
        </w:rPr>
        <w:t xml:space="preserve"> </w:t>
      </w:r>
    </w:p>
    <w:p w14:paraId="781D3799" w14:textId="77777777" w:rsidR="00ED1265" w:rsidRPr="00ED1265" w:rsidRDefault="00ED1265" w:rsidP="00663A3A">
      <w:pPr>
        <w:numPr>
          <w:ilvl w:val="3"/>
          <w:numId w:val="10"/>
        </w:numPr>
        <w:spacing w:after="120"/>
        <w:ind w:left="0" w:firstLine="0"/>
        <w:rPr>
          <w:color w:val="000000"/>
        </w:rPr>
      </w:pPr>
      <w:r w:rsidRPr="00ED1265">
        <w:rPr>
          <w:color w:val="000000"/>
        </w:rPr>
        <w:t xml:space="preserve">raksta vēstuli HES/TEC tehniskajam direktoram, kurā norāda, kāda dokumentācija un kādam nolūkam nepieciešama; </w:t>
      </w:r>
    </w:p>
    <w:p w14:paraId="13EADBAD" w14:textId="77777777" w:rsidR="00ED1265" w:rsidRPr="00ED1265" w:rsidRDefault="00ED1265" w:rsidP="00663A3A">
      <w:pPr>
        <w:numPr>
          <w:ilvl w:val="3"/>
          <w:numId w:val="10"/>
        </w:numPr>
        <w:spacing w:after="120"/>
        <w:ind w:left="0" w:firstLine="0"/>
        <w:rPr>
          <w:color w:val="45B0E1"/>
        </w:rPr>
      </w:pPr>
      <w:r w:rsidRPr="00ED1265">
        <w:rPr>
          <w:color w:val="000000"/>
        </w:rPr>
        <w:lastRenderedPageBreak/>
        <w:t xml:space="preserve">arhīva apmeklējums atļauts tikai pēc HES/TEC tehniskā direktora rakstiskas atļaujas saņemšanas un </w:t>
      </w:r>
      <w:r w:rsidRPr="00ED1265">
        <w:t xml:space="preserve">AS "Latvenergo" </w:t>
      </w:r>
      <w:r w:rsidRPr="00ED1265">
        <w:rPr>
          <w:color w:val="000000"/>
        </w:rPr>
        <w:t>atbildīgā speciālista norīkošanas;</w:t>
      </w:r>
    </w:p>
    <w:p w14:paraId="33FA2F53" w14:textId="54AC2995" w:rsidR="00ED1265" w:rsidRPr="00ED1265" w:rsidRDefault="00ED1265" w:rsidP="00663A3A">
      <w:pPr>
        <w:numPr>
          <w:ilvl w:val="3"/>
          <w:numId w:val="10"/>
        </w:numPr>
        <w:spacing w:after="120"/>
        <w:ind w:left="0" w:firstLine="0"/>
        <w:rPr>
          <w:color w:val="000000"/>
        </w:rPr>
      </w:pPr>
      <w:r w:rsidRPr="00ED1265">
        <w:rPr>
          <w:color w:val="000000"/>
        </w:rPr>
        <w:t>pirms arhīva apmeklēšanas Informācijas saņēmējs aizpilda Konfidencialitātes apliecinājumu</w:t>
      </w:r>
      <w:r w:rsidR="00663A3A">
        <w:rPr>
          <w:color w:val="000000"/>
        </w:rPr>
        <w:t xml:space="preserve"> </w:t>
      </w:r>
      <w:r w:rsidR="006E06BD">
        <w:rPr>
          <w:color w:val="000000"/>
        </w:rPr>
        <w:t>arhīvam</w:t>
      </w:r>
      <w:r w:rsidRPr="00ED1265">
        <w:rPr>
          <w:color w:val="000000"/>
        </w:rPr>
        <w:t xml:space="preserve"> </w:t>
      </w:r>
      <w:bookmarkStart w:id="28" w:name="_Hlk201307797"/>
      <w:r w:rsidRPr="00A1285A">
        <w:rPr>
          <w:i/>
          <w:iCs/>
          <w:color w:val="000000"/>
        </w:rPr>
        <w:t>(</w:t>
      </w:r>
      <w:r w:rsidRPr="002C76D3">
        <w:rPr>
          <w:color w:val="000000"/>
        </w:rPr>
        <w:t xml:space="preserve">Skatīt kārtības punktu </w:t>
      </w:r>
      <w:r w:rsidRPr="002C76D3">
        <w:t>6.2.</w:t>
      </w:r>
      <w:r w:rsidR="00EA0084" w:rsidRPr="002C76D3">
        <w:t>2</w:t>
      </w:r>
      <w:r w:rsidRPr="002C76D3">
        <w:t>.1.</w:t>
      </w:r>
      <w:r w:rsidR="00814513" w:rsidRPr="002C76D3">
        <w:t xml:space="preserve"> un 4. pielikums</w:t>
      </w:r>
      <w:r w:rsidRPr="002C76D3">
        <w:rPr>
          <w:color w:val="000000"/>
        </w:rPr>
        <w:t>)</w:t>
      </w:r>
      <w:bookmarkEnd w:id="28"/>
      <w:r w:rsidRPr="00814513">
        <w:rPr>
          <w:color w:val="000000"/>
        </w:rPr>
        <w:t>;</w:t>
      </w:r>
    </w:p>
    <w:p w14:paraId="032BEDA8" w14:textId="4EE60A37" w:rsidR="00101DA8" w:rsidRPr="003814BE" w:rsidRDefault="00ED1265" w:rsidP="00663A3A">
      <w:pPr>
        <w:numPr>
          <w:ilvl w:val="3"/>
          <w:numId w:val="10"/>
        </w:numPr>
        <w:spacing w:after="120"/>
        <w:ind w:left="0" w:firstLine="0"/>
      </w:pPr>
      <w:r w:rsidRPr="00ED1265">
        <w:rPr>
          <w:color w:val="000000"/>
        </w:rPr>
        <w:t xml:space="preserve">darbs ar dokumentāciju notiek tikai arhīva telpās. </w:t>
      </w:r>
      <w:r w:rsidRPr="00ED1265">
        <w:t>Darbs ar digitālajiem dokumentiem ir aizliegts.</w:t>
      </w:r>
    </w:p>
    <w:sectPr w:rsidR="00101DA8" w:rsidRPr="003814BE">
      <w:headerReference w:type="even" r:id="rId11"/>
      <w:headerReference w:type="default" r:id="rId12"/>
      <w:footerReference w:type="even" r:id="rId13"/>
      <w:headerReference w:type="first" r:id="rId14"/>
      <w:pgSz w:w="11907" w:h="16840" w:code="9"/>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CFDE3" w14:textId="77777777" w:rsidR="000401A6" w:rsidRDefault="000401A6">
      <w:r>
        <w:separator/>
      </w:r>
    </w:p>
  </w:endnote>
  <w:endnote w:type="continuationSeparator" w:id="0">
    <w:p w14:paraId="07C76239" w14:textId="77777777" w:rsidR="000401A6" w:rsidRDefault="0004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EFF" w:usb1="F9DFFFFF" w:usb2="0000007F" w:usb3="00000000" w:csb0="003F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74A55" w14:textId="77777777" w:rsidR="00B94D52" w:rsidRDefault="00B94D52">
    <w:pPr>
      <w:pStyle w:val="Footer"/>
    </w:pPr>
  </w:p>
  <w:p w14:paraId="5C9B9E2F" w14:textId="77777777" w:rsidR="00B94D52" w:rsidRDefault="00B94D52"/>
  <w:p w14:paraId="59104777" w14:textId="77777777" w:rsidR="00B94D52" w:rsidRDefault="00B94D52"/>
  <w:p w14:paraId="60928AA1" w14:textId="77777777" w:rsidR="00B94D52" w:rsidRDefault="00B94D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3DDCB" w14:textId="77777777" w:rsidR="000401A6" w:rsidRDefault="000401A6">
      <w:r>
        <w:separator/>
      </w:r>
    </w:p>
  </w:footnote>
  <w:footnote w:type="continuationSeparator" w:id="0">
    <w:p w14:paraId="413A3543" w14:textId="77777777" w:rsidR="000401A6" w:rsidRDefault="00040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79E98" w14:textId="77777777" w:rsidR="00B94D52" w:rsidRDefault="00B94D52">
    <w:pPr>
      <w:pStyle w:val="Header"/>
    </w:pPr>
  </w:p>
  <w:p w14:paraId="6AABD42E" w14:textId="77777777" w:rsidR="00B94D52" w:rsidRDefault="00B94D52"/>
  <w:p w14:paraId="5CF7D3EF" w14:textId="77777777" w:rsidR="00B94D52" w:rsidRDefault="00B94D52"/>
  <w:p w14:paraId="2A8A4EE4" w14:textId="77777777" w:rsidR="00B94D52" w:rsidRDefault="00B94D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07"/>
      <w:gridCol w:w="6745"/>
      <w:gridCol w:w="1076"/>
    </w:tblGrid>
    <w:tr w:rsidR="00B94D52" w14:paraId="3C385832" w14:textId="77777777" w:rsidTr="00167456">
      <w:trPr>
        <w:cantSplit/>
      </w:trPr>
      <w:tc>
        <w:tcPr>
          <w:tcW w:w="938" w:type="pct"/>
          <w:tcBorders>
            <w:top w:val="single" w:sz="4" w:space="0" w:color="auto"/>
            <w:left w:val="single" w:sz="4" w:space="0" w:color="auto"/>
            <w:bottom w:val="single" w:sz="4" w:space="0" w:color="auto"/>
            <w:right w:val="single" w:sz="4" w:space="0" w:color="auto"/>
          </w:tcBorders>
        </w:tcPr>
        <w:p w14:paraId="2A61DF66" w14:textId="77777777" w:rsidR="00B94D52" w:rsidRDefault="00B94D52">
          <w:pPr>
            <w:pStyle w:val="Header"/>
          </w:pPr>
          <w:r>
            <w:t xml:space="preserve">Numurs: </w:t>
          </w:r>
          <w:bookmarkStart w:id="29" w:name="DocNum_2"/>
          <w:r w:rsidR="00111D43">
            <w:t>K162</w:t>
          </w:r>
          <w:bookmarkEnd w:id="29"/>
        </w:p>
        <w:p w14:paraId="07C40C6C" w14:textId="77777777" w:rsidR="00B94D52" w:rsidRDefault="00B94D52" w:rsidP="00D868F3">
          <w:pPr>
            <w:pStyle w:val="Header"/>
          </w:pPr>
          <w:r>
            <w:t xml:space="preserve">Redakcija: </w:t>
          </w:r>
          <w:bookmarkStart w:id="30" w:name="DocVers_2"/>
          <w:r w:rsidR="00111D43">
            <w:t>05</w:t>
          </w:r>
          <w:bookmarkEnd w:id="30"/>
        </w:p>
      </w:tc>
      <w:tc>
        <w:tcPr>
          <w:tcW w:w="3503" w:type="pct"/>
          <w:tcBorders>
            <w:top w:val="single" w:sz="4" w:space="0" w:color="auto"/>
            <w:left w:val="single" w:sz="4" w:space="0" w:color="auto"/>
            <w:bottom w:val="single" w:sz="4" w:space="0" w:color="auto"/>
            <w:right w:val="single" w:sz="4" w:space="0" w:color="auto"/>
          </w:tcBorders>
        </w:tcPr>
        <w:p w14:paraId="071D3FD6" w14:textId="77777777" w:rsidR="00B94D52" w:rsidRDefault="00B94D52">
          <w:pPr>
            <w:pStyle w:val="Header"/>
            <w:rPr>
              <w:sz w:val="20"/>
            </w:rPr>
          </w:pPr>
          <w:r>
            <w:rPr>
              <w:sz w:val="20"/>
            </w:rPr>
            <w:t xml:space="preserve"> </w:t>
          </w:r>
          <w:bookmarkStart w:id="31" w:name="DocTypeName"/>
          <w:r w:rsidR="000121CD">
            <w:rPr>
              <w:sz w:val="20"/>
            </w:rPr>
            <w:t>Kārtība</w:t>
          </w:r>
          <w:bookmarkEnd w:id="31"/>
          <w:r>
            <w:rPr>
              <w:sz w:val="20"/>
            </w:rPr>
            <w:t xml:space="preserve"> </w:t>
          </w:r>
        </w:p>
        <w:p w14:paraId="0826BBDA" w14:textId="77777777" w:rsidR="00B94D52" w:rsidRPr="00D868F3" w:rsidRDefault="00B94D52" w:rsidP="000121CD">
          <w:pPr>
            <w:pStyle w:val="Header"/>
            <w:rPr>
              <w:bCs/>
              <w:sz w:val="20"/>
            </w:rPr>
          </w:pPr>
          <w:r>
            <w:rPr>
              <w:b/>
              <w:bCs/>
              <w:sz w:val="20"/>
            </w:rPr>
            <w:t xml:space="preserve"> </w:t>
          </w:r>
          <w:bookmarkStart w:id="32" w:name="DocName"/>
          <w:r w:rsidR="000121CD">
            <w:rPr>
              <w:bCs/>
              <w:sz w:val="20"/>
            </w:rPr>
            <w:t>Tehniskās dokumentācijas noformēšanas, nodošanas un izmantošanas kārtība HES un TEC  tehniskajos arhīvos</w:t>
          </w:r>
          <w:bookmarkEnd w:id="32"/>
          <w:r w:rsidRPr="00D868F3">
            <w:rPr>
              <w:bCs/>
              <w:sz w:val="20"/>
            </w:rPr>
            <w:t xml:space="preserve"> </w:t>
          </w:r>
        </w:p>
      </w:tc>
      <w:tc>
        <w:tcPr>
          <w:tcW w:w="560" w:type="pct"/>
          <w:tcBorders>
            <w:top w:val="single" w:sz="4" w:space="0" w:color="auto"/>
            <w:left w:val="single" w:sz="4" w:space="0" w:color="auto"/>
            <w:bottom w:val="single" w:sz="4" w:space="0" w:color="auto"/>
            <w:right w:val="single" w:sz="4" w:space="0" w:color="auto"/>
          </w:tcBorders>
        </w:tcPr>
        <w:p w14:paraId="51015C22" w14:textId="77777777" w:rsidR="00B94D52" w:rsidRDefault="00B94D52">
          <w:pPr>
            <w:pStyle w:val="Header"/>
          </w:pPr>
          <w:r>
            <w:t xml:space="preserve">Lapa </w:t>
          </w:r>
          <w:r>
            <w:rPr>
              <w:rStyle w:val="PageNumber"/>
            </w:rPr>
            <w:fldChar w:fldCharType="begin"/>
          </w:r>
          <w:r>
            <w:rPr>
              <w:rStyle w:val="PageNumber"/>
            </w:rPr>
            <w:instrText xml:space="preserve"> PAGE </w:instrText>
          </w:r>
          <w:r>
            <w:rPr>
              <w:rStyle w:val="PageNumber"/>
            </w:rPr>
            <w:fldChar w:fldCharType="separate"/>
          </w:r>
          <w:r w:rsidR="00167456">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167456">
            <w:rPr>
              <w:rStyle w:val="PageNumber"/>
              <w:noProof/>
            </w:rPr>
            <w:t>2</w:t>
          </w:r>
          <w:r>
            <w:rPr>
              <w:rStyle w:val="PageNumber"/>
            </w:rPr>
            <w:fldChar w:fldCharType="end"/>
          </w:r>
          <w:r>
            <w:rPr>
              <w:rStyle w:val="PageNumber"/>
            </w:rPr>
            <w:t>)</w:t>
          </w:r>
        </w:p>
      </w:tc>
    </w:tr>
  </w:tbl>
  <w:p w14:paraId="589C59D1" w14:textId="77777777" w:rsidR="00B94D52" w:rsidRDefault="00B94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29"/>
      <w:gridCol w:w="3268"/>
      <w:gridCol w:w="1065"/>
      <w:gridCol w:w="1084"/>
      <w:gridCol w:w="1082"/>
    </w:tblGrid>
    <w:tr w:rsidR="005D579C" w14:paraId="0256C874" w14:textId="77777777" w:rsidTr="00167456">
      <w:trPr>
        <w:cantSplit/>
        <w:trHeight w:val="370"/>
      </w:trPr>
      <w:tc>
        <w:tcPr>
          <w:tcW w:w="1625" w:type="pct"/>
          <w:vMerge w:val="restart"/>
          <w:tcBorders>
            <w:top w:val="single" w:sz="4" w:space="0" w:color="auto"/>
            <w:right w:val="single" w:sz="4" w:space="0" w:color="auto"/>
          </w:tcBorders>
        </w:tcPr>
        <w:p w14:paraId="6D2D18D7" w14:textId="3F72426F" w:rsidR="00101DA8" w:rsidRDefault="000D7D1D" w:rsidP="00946C16">
          <w:pPr>
            <w:spacing w:before="60" w:after="60"/>
            <w:ind w:hanging="119"/>
            <w:jc w:val="center"/>
            <w:rPr>
              <w:color w:val="000080"/>
              <w:sz w:val="20"/>
            </w:rPr>
          </w:pPr>
          <w:r>
            <w:rPr>
              <w:noProof/>
              <w:sz w:val="20"/>
            </w:rPr>
            <w:drawing>
              <wp:inline distT="0" distB="0" distL="0" distR="0" wp14:anchorId="08F327C0" wp14:editId="116A8B64">
                <wp:extent cx="1836420" cy="228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228600"/>
                        </a:xfrm>
                        <a:prstGeom prst="rect">
                          <a:avLst/>
                        </a:prstGeom>
                        <a:noFill/>
                        <a:ln>
                          <a:noFill/>
                        </a:ln>
                      </pic:spPr>
                    </pic:pic>
                  </a:graphicData>
                </a:graphic>
              </wp:inline>
            </w:drawing>
          </w:r>
        </w:p>
        <w:p w14:paraId="761EEAE9" w14:textId="77777777" w:rsidR="00101DA8" w:rsidRPr="00101DA8" w:rsidRDefault="00C1079A" w:rsidP="00C1079A">
          <w:pPr>
            <w:spacing w:after="60"/>
            <w:jc w:val="left"/>
            <w:rPr>
              <w:color w:val="000080"/>
              <w:sz w:val="14"/>
              <w:szCs w:val="14"/>
            </w:rPr>
          </w:pPr>
          <w:bookmarkStart w:id="33" w:name="Company"/>
          <w:r>
            <w:rPr>
              <w:color w:val="000080"/>
              <w:sz w:val="14"/>
              <w:szCs w:val="14"/>
            </w:rPr>
            <w:t>Akciju sabiedrība "Latvenergo"</w:t>
          </w:r>
          <w:bookmarkEnd w:id="33"/>
        </w:p>
        <w:p w14:paraId="1B26E1C3" w14:textId="77777777" w:rsidR="005D579C" w:rsidRPr="00C1079A" w:rsidRDefault="00C1079A" w:rsidP="00C1079A">
          <w:pPr>
            <w:spacing w:after="60"/>
            <w:jc w:val="left"/>
            <w:rPr>
              <w:color w:val="000080"/>
              <w:sz w:val="14"/>
              <w:szCs w:val="14"/>
            </w:rPr>
          </w:pPr>
          <w:bookmarkStart w:id="34" w:name="CompanyID"/>
          <w:r>
            <w:rPr>
              <w:color w:val="000080"/>
              <w:sz w:val="14"/>
              <w:szCs w:val="14"/>
            </w:rPr>
            <w:t>Vien. reģ. Nr. 40003032949</w:t>
          </w:r>
          <w:bookmarkEnd w:id="34"/>
        </w:p>
      </w:tc>
      <w:tc>
        <w:tcPr>
          <w:tcW w:w="2813" w:type="pct"/>
          <w:gridSpan w:val="3"/>
          <w:vMerge w:val="restart"/>
          <w:tcBorders>
            <w:top w:val="single" w:sz="4" w:space="0" w:color="auto"/>
            <w:left w:val="single" w:sz="4" w:space="0" w:color="auto"/>
          </w:tcBorders>
        </w:tcPr>
        <w:p w14:paraId="3DAFA5B8" w14:textId="77777777" w:rsidR="005D579C" w:rsidRDefault="000121CD">
          <w:pPr>
            <w:pStyle w:val="Header"/>
            <w:rPr>
              <w:sz w:val="20"/>
            </w:rPr>
          </w:pPr>
          <w:bookmarkStart w:id="35" w:name="DocTypeName_2"/>
          <w:r>
            <w:rPr>
              <w:sz w:val="20"/>
            </w:rPr>
            <w:t>Kārtība</w:t>
          </w:r>
        </w:p>
        <w:p w14:paraId="1675604F" w14:textId="00795770" w:rsidR="005D579C" w:rsidRDefault="000121CD" w:rsidP="000121CD">
          <w:pPr>
            <w:pStyle w:val="Header"/>
            <w:rPr>
              <w:sz w:val="20"/>
            </w:rPr>
          </w:pPr>
          <w:bookmarkStart w:id="36" w:name="DocName_2"/>
          <w:bookmarkEnd w:id="35"/>
          <w:r>
            <w:rPr>
              <w:b/>
              <w:bCs/>
              <w:sz w:val="20"/>
            </w:rPr>
            <w:t>Tehniskās dokumentācijas noformēšanas, nodošanas un izmantošanas kārtība HES un TEC  tehniskajos arhīvos</w:t>
          </w:r>
          <w:bookmarkEnd w:id="36"/>
          <w:r w:rsidR="005D579C">
            <w:rPr>
              <w:b/>
              <w:bCs/>
              <w:sz w:val="20"/>
            </w:rPr>
            <w:t xml:space="preserve"> </w:t>
          </w:r>
        </w:p>
      </w:tc>
      <w:tc>
        <w:tcPr>
          <w:tcW w:w="563" w:type="pct"/>
          <w:tcBorders>
            <w:top w:val="single" w:sz="4" w:space="0" w:color="auto"/>
            <w:left w:val="single" w:sz="4" w:space="0" w:color="auto"/>
            <w:bottom w:val="single" w:sz="4" w:space="0" w:color="auto"/>
          </w:tcBorders>
        </w:tcPr>
        <w:p w14:paraId="2FFC6FB9" w14:textId="77777777" w:rsidR="005D579C" w:rsidRDefault="005D579C" w:rsidP="00F50DF3">
          <w:pPr>
            <w:pStyle w:val="Header"/>
          </w:pPr>
          <w:r>
            <w:t xml:space="preserve">Lapa </w:t>
          </w:r>
          <w:r>
            <w:rPr>
              <w:rStyle w:val="PageNumber"/>
            </w:rPr>
            <w:fldChar w:fldCharType="begin"/>
          </w:r>
          <w:r>
            <w:rPr>
              <w:rStyle w:val="PageNumber"/>
            </w:rPr>
            <w:instrText xml:space="preserve"> PAGE </w:instrText>
          </w:r>
          <w:r>
            <w:rPr>
              <w:rStyle w:val="PageNumber"/>
            </w:rPr>
            <w:fldChar w:fldCharType="separate"/>
          </w:r>
          <w:r w:rsidR="00946C16">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946C16">
            <w:rPr>
              <w:rStyle w:val="PageNumber"/>
              <w:noProof/>
            </w:rPr>
            <w:t>1</w:t>
          </w:r>
          <w:r>
            <w:rPr>
              <w:rStyle w:val="PageNumber"/>
            </w:rPr>
            <w:fldChar w:fldCharType="end"/>
          </w:r>
          <w:r>
            <w:rPr>
              <w:rStyle w:val="PageNumber"/>
            </w:rPr>
            <w:t>)</w:t>
          </w:r>
        </w:p>
      </w:tc>
    </w:tr>
    <w:tr w:rsidR="005D579C" w14:paraId="498F7E81" w14:textId="77777777" w:rsidTr="00167456">
      <w:trPr>
        <w:cantSplit/>
        <w:trHeight w:val="370"/>
      </w:trPr>
      <w:tc>
        <w:tcPr>
          <w:tcW w:w="1625" w:type="pct"/>
          <w:vMerge/>
          <w:tcBorders>
            <w:bottom w:val="single" w:sz="4" w:space="0" w:color="auto"/>
            <w:right w:val="single" w:sz="4" w:space="0" w:color="auto"/>
          </w:tcBorders>
        </w:tcPr>
        <w:p w14:paraId="5654BF1D" w14:textId="77777777" w:rsidR="005D579C" w:rsidRDefault="005D579C">
          <w:pPr>
            <w:pStyle w:val="Header"/>
          </w:pPr>
        </w:p>
      </w:tc>
      <w:tc>
        <w:tcPr>
          <w:tcW w:w="2813" w:type="pct"/>
          <w:gridSpan w:val="3"/>
          <w:vMerge/>
          <w:tcBorders>
            <w:left w:val="single" w:sz="4" w:space="0" w:color="auto"/>
            <w:bottom w:val="single" w:sz="4" w:space="0" w:color="auto"/>
          </w:tcBorders>
        </w:tcPr>
        <w:p w14:paraId="0C34A57D" w14:textId="77777777" w:rsidR="005D579C" w:rsidRDefault="005D579C">
          <w:pPr>
            <w:pStyle w:val="Header"/>
            <w:rPr>
              <w:sz w:val="20"/>
            </w:rPr>
          </w:pPr>
        </w:p>
      </w:tc>
      <w:tc>
        <w:tcPr>
          <w:tcW w:w="563" w:type="pct"/>
          <w:tcBorders>
            <w:top w:val="single" w:sz="4" w:space="0" w:color="auto"/>
            <w:left w:val="single" w:sz="4" w:space="0" w:color="auto"/>
            <w:bottom w:val="single" w:sz="4" w:space="0" w:color="auto"/>
          </w:tcBorders>
        </w:tcPr>
        <w:p w14:paraId="5ABD70BE" w14:textId="77777777" w:rsidR="003645D9" w:rsidRDefault="003645D9" w:rsidP="003645D9">
          <w:pPr>
            <w:pStyle w:val="Header"/>
          </w:pPr>
          <w:r>
            <w:t>Numurs:</w:t>
          </w:r>
          <w:r w:rsidR="000121CD">
            <w:t xml:space="preserve"> </w:t>
          </w:r>
          <w:bookmarkStart w:id="37" w:name="DocNum"/>
          <w:r w:rsidR="001E42E3">
            <w:t>K162</w:t>
          </w:r>
          <w:bookmarkEnd w:id="37"/>
        </w:p>
        <w:p w14:paraId="309B1C0A" w14:textId="77777777" w:rsidR="005D579C" w:rsidRDefault="003645D9" w:rsidP="007307F5">
          <w:pPr>
            <w:pStyle w:val="Header"/>
          </w:pPr>
          <w:r>
            <w:t>Redakcija:</w:t>
          </w:r>
          <w:bookmarkStart w:id="38" w:name="DocVers"/>
          <w:r w:rsidR="000121CD">
            <w:t>05</w:t>
          </w:r>
          <w:bookmarkEnd w:id="38"/>
          <w:r w:rsidR="00111D43">
            <w:t xml:space="preserve"> </w:t>
          </w:r>
        </w:p>
      </w:tc>
    </w:tr>
    <w:tr w:rsidR="007307F5" w14:paraId="0ECB14AB" w14:textId="77777777" w:rsidTr="00167456">
      <w:trPr>
        <w:cantSplit/>
      </w:trPr>
      <w:tc>
        <w:tcPr>
          <w:tcW w:w="3322" w:type="pct"/>
          <w:gridSpan w:val="2"/>
          <w:tcBorders>
            <w:top w:val="single" w:sz="4" w:space="0" w:color="auto"/>
            <w:left w:val="single" w:sz="4" w:space="0" w:color="auto"/>
            <w:bottom w:val="single" w:sz="4" w:space="0" w:color="auto"/>
            <w:right w:val="single" w:sz="4" w:space="0" w:color="auto"/>
          </w:tcBorders>
        </w:tcPr>
        <w:tbl>
          <w:tblPr>
            <w:tblW w:w="5000" w:type="pct"/>
            <w:tblCellMar>
              <w:left w:w="0" w:type="dxa"/>
              <w:right w:w="0" w:type="dxa"/>
            </w:tblCellMar>
            <w:tblLook w:val="04A0" w:firstRow="1" w:lastRow="0" w:firstColumn="1" w:lastColumn="0" w:noHBand="0" w:noVBand="1"/>
          </w:tblPr>
          <w:tblGrid>
            <w:gridCol w:w="1069"/>
            <w:gridCol w:w="5112"/>
          </w:tblGrid>
          <w:tr w:rsidR="005E060C" w14:paraId="62433C1B" w14:textId="77777777" w:rsidTr="00167456">
            <w:tc>
              <w:tcPr>
                <w:tcW w:w="1064" w:type="dxa"/>
              </w:tcPr>
              <w:p w14:paraId="20F4F0A9" w14:textId="77777777" w:rsidR="000121CD" w:rsidRDefault="000121CD" w:rsidP="003645D9">
                <w:pPr>
                  <w:pStyle w:val="Header"/>
                </w:pPr>
                <w:r>
                  <w:t>Sagatavoja:</w:t>
                </w:r>
              </w:p>
            </w:tc>
            <w:tc>
              <w:tcPr>
                <w:tcW w:w="5089" w:type="dxa"/>
              </w:tcPr>
              <w:p w14:paraId="6FC1360B" w14:textId="77777777" w:rsidR="000121CD" w:rsidRDefault="000121CD" w:rsidP="003645D9">
                <w:pPr>
                  <w:pStyle w:val="Header"/>
                </w:pPr>
                <w:bookmarkStart w:id="39" w:name="Author"/>
                <w:r>
                  <w:t>Tehniskās informācijas tehniķis, Linda Villere</w:t>
                </w:r>
                <w:bookmarkEnd w:id="39"/>
              </w:p>
            </w:tc>
          </w:tr>
          <w:tr w:rsidR="005E060C" w14:paraId="72E2FC96" w14:textId="77777777" w:rsidTr="00167456">
            <w:tc>
              <w:tcPr>
                <w:tcW w:w="1064" w:type="dxa"/>
              </w:tcPr>
              <w:p w14:paraId="4865B83E" w14:textId="77777777" w:rsidR="000121CD" w:rsidRDefault="000121CD" w:rsidP="003645D9">
                <w:pPr>
                  <w:pStyle w:val="Header"/>
                </w:pPr>
                <w:r>
                  <w:t>Apstiprināja:</w:t>
                </w:r>
              </w:p>
            </w:tc>
            <w:tc>
              <w:tcPr>
                <w:tcW w:w="5089" w:type="dxa"/>
              </w:tcPr>
              <w:p w14:paraId="0159F39A" w14:textId="77777777" w:rsidR="000121CD" w:rsidRDefault="000121CD" w:rsidP="003645D9">
                <w:pPr>
                  <w:pStyle w:val="Header"/>
                </w:pPr>
                <w:bookmarkStart w:id="40" w:name="DocApprover"/>
                <w:r>
                  <w:t>Ražošanas direktors, Harijs Teteris, 2025. gada 16. septembrī</w:t>
                </w:r>
                <w:bookmarkEnd w:id="40"/>
              </w:p>
            </w:tc>
          </w:tr>
          <w:tr w:rsidR="005E060C" w14:paraId="5BACFF89" w14:textId="77777777" w:rsidTr="00167456">
            <w:tc>
              <w:tcPr>
                <w:tcW w:w="1064" w:type="dxa"/>
              </w:tcPr>
              <w:p w14:paraId="0900F5B1" w14:textId="65779061" w:rsidR="000121CD" w:rsidRDefault="000121CD" w:rsidP="003645D9">
                <w:pPr>
                  <w:pStyle w:val="Header"/>
                </w:pPr>
              </w:p>
            </w:tc>
            <w:tc>
              <w:tcPr>
                <w:tcW w:w="5089" w:type="dxa"/>
              </w:tcPr>
              <w:p w14:paraId="04DE353C" w14:textId="6A351A83" w:rsidR="000121CD" w:rsidRDefault="000121CD" w:rsidP="003645D9">
                <w:pPr>
                  <w:pStyle w:val="Header"/>
                </w:pPr>
              </w:p>
            </w:tc>
          </w:tr>
        </w:tbl>
        <w:p w14:paraId="16D40237" w14:textId="77777777" w:rsidR="007307F5" w:rsidRDefault="007307F5" w:rsidP="000121CD">
          <w:pPr>
            <w:pStyle w:val="Header"/>
          </w:pPr>
        </w:p>
      </w:tc>
      <w:tc>
        <w:tcPr>
          <w:tcW w:w="553" w:type="pct"/>
          <w:tcBorders>
            <w:top w:val="single" w:sz="4" w:space="0" w:color="auto"/>
            <w:left w:val="single" w:sz="4" w:space="0" w:color="auto"/>
            <w:bottom w:val="single" w:sz="4" w:space="0" w:color="auto"/>
            <w:right w:val="single" w:sz="4" w:space="0" w:color="auto"/>
          </w:tcBorders>
        </w:tcPr>
        <w:p w14:paraId="5E65AA7B" w14:textId="77777777" w:rsidR="003645D9" w:rsidRDefault="003645D9" w:rsidP="003645D9">
          <w:pPr>
            <w:pStyle w:val="Header"/>
          </w:pPr>
          <w:r>
            <w:t>Dokuments spēkā no:</w:t>
          </w:r>
        </w:p>
        <w:p w14:paraId="7D4A1ADB" w14:textId="77777777" w:rsidR="007307F5" w:rsidRDefault="003645D9" w:rsidP="000121CD">
          <w:pPr>
            <w:pStyle w:val="Header"/>
          </w:pPr>
          <w:bookmarkStart w:id="41" w:name="StartDate_2"/>
          <w:r>
            <w:t>13.10.2011</w:t>
          </w:r>
          <w:bookmarkEnd w:id="41"/>
        </w:p>
      </w:tc>
      <w:tc>
        <w:tcPr>
          <w:tcW w:w="563" w:type="pct"/>
          <w:tcBorders>
            <w:top w:val="single" w:sz="4" w:space="0" w:color="auto"/>
            <w:left w:val="single" w:sz="4" w:space="0" w:color="auto"/>
            <w:bottom w:val="single" w:sz="4" w:space="0" w:color="auto"/>
            <w:right w:val="single" w:sz="4" w:space="0" w:color="auto"/>
          </w:tcBorders>
        </w:tcPr>
        <w:p w14:paraId="1EF52C29" w14:textId="77777777" w:rsidR="007307F5" w:rsidRDefault="007307F5">
          <w:pPr>
            <w:pStyle w:val="Header"/>
          </w:pPr>
          <w:r>
            <w:t>Redakcija spēkā no:</w:t>
          </w:r>
        </w:p>
        <w:p w14:paraId="3EABEA40" w14:textId="77777777" w:rsidR="007307F5" w:rsidRDefault="000121CD">
          <w:pPr>
            <w:pStyle w:val="Header"/>
          </w:pPr>
          <w:bookmarkStart w:id="42" w:name="DocVersStartDate"/>
          <w:r>
            <w:t>16.09.2025</w:t>
          </w:r>
          <w:bookmarkEnd w:id="42"/>
        </w:p>
      </w:tc>
      <w:tc>
        <w:tcPr>
          <w:tcW w:w="563" w:type="pct"/>
          <w:tcBorders>
            <w:top w:val="single" w:sz="4" w:space="0" w:color="auto"/>
            <w:left w:val="single" w:sz="4" w:space="0" w:color="auto"/>
            <w:bottom w:val="single" w:sz="4" w:space="0" w:color="auto"/>
            <w:right w:val="single" w:sz="4" w:space="0" w:color="auto"/>
          </w:tcBorders>
        </w:tcPr>
        <w:p w14:paraId="64466C6B" w14:textId="77777777" w:rsidR="002E7E6A" w:rsidRDefault="00484B81" w:rsidP="002B4DBE">
          <w:pPr>
            <w:pStyle w:val="Header"/>
          </w:pPr>
          <w:r>
            <w:t>S</w:t>
          </w:r>
          <w:r w:rsidR="007307F5">
            <w:t>pēkā līdz</w:t>
          </w:r>
          <w:r w:rsidR="002B4DBE">
            <w:t>:</w:t>
          </w:r>
        </w:p>
        <w:p w14:paraId="7CBA3689" w14:textId="77777777" w:rsidR="007307F5" w:rsidRPr="004D2367" w:rsidRDefault="002B4DBE" w:rsidP="002B4DBE">
          <w:pPr>
            <w:pStyle w:val="Header"/>
            <w:rPr>
              <w:szCs w:val="16"/>
            </w:rPr>
          </w:pPr>
          <w:r>
            <w:t xml:space="preserve"> </w:t>
          </w:r>
          <w:bookmarkStart w:id="43" w:name="ControlDate_2"/>
          <w:r>
            <w:t>-</w:t>
          </w:r>
          <w:bookmarkEnd w:id="43"/>
        </w:p>
      </w:tc>
    </w:tr>
  </w:tbl>
  <w:p w14:paraId="1FE49101" w14:textId="77777777" w:rsidR="00B94D52" w:rsidRDefault="00B94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C4C40A6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59A2F2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1DC734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94A24F0"/>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C7BCEF1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E43B94"/>
    <w:multiLevelType w:val="multilevel"/>
    <w:tmpl w:val="D3E815C6"/>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C43FC5"/>
    <w:multiLevelType w:val="hybridMultilevel"/>
    <w:tmpl w:val="51801056"/>
    <w:lvl w:ilvl="0" w:tplc="95988BD4">
      <w:start w:val="1"/>
      <w:numFmt w:val="decimal"/>
      <w:pStyle w:val="Heading2"/>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0FE33D33"/>
    <w:multiLevelType w:val="hybridMultilevel"/>
    <w:tmpl w:val="F7AC37BE"/>
    <w:lvl w:ilvl="0" w:tplc="3D9841B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5F1BE0"/>
    <w:multiLevelType w:val="multilevel"/>
    <w:tmpl w:val="E1562C7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9" w15:restartNumberingAfterBreak="0">
    <w:nsid w:val="11E47DF0"/>
    <w:multiLevelType w:val="hybridMultilevel"/>
    <w:tmpl w:val="71761BF4"/>
    <w:lvl w:ilvl="0" w:tplc="AC04C748">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7655D6"/>
    <w:multiLevelType w:val="multilevel"/>
    <w:tmpl w:val="7A8CB6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5F2115C"/>
    <w:multiLevelType w:val="multilevel"/>
    <w:tmpl w:val="78EED3CA"/>
    <w:lvl w:ilvl="0">
      <w:start w:val="1"/>
      <w:numFmt w:val="decimal"/>
      <w:pStyle w:val="Heading1"/>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i w:val="0"/>
        <w:iCs w:val="0"/>
        <w:color w:val="00000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CF76580"/>
    <w:multiLevelType w:val="multilevel"/>
    <w:tmpl w:val="5A04C0FA"/>
    <w:lvl w:ilvl="0">
      <w:start w:val="1"/>
      <w:numFmt w:val="decimal"/>
      <w:lvlText w:val="%1."/>
      <w:lvlJc w:val="left"/>
      <w:pPr>
        <w:ind w:left="360" w:hanging="360"/>
      </w:pPr>
      <w:rPr>
        <w:rFonts w:hint="default"/>
      </w:rPr>
    </w:lvl>
    <w:lvl w:ilvl="1">
      <w:start w:val="1"/>
      <w:numFmt w:val="decimal"/>
      <w:lvlText w:val="%1.%2."/>
      <w:lvlJc w:val="left"/>
      <w:pPr>
        <w:ind w:left="4685" w:hanging="432"/>
      </w:pPr>
      <w:rPr>
        <w:rFonts w:ascii="Times New Roman" w:hAnsi="Times New Roman" w:cs="Times New Roman" w:hint="default"/>
        <w:b w:val="0"/>
        <w:bCs w:val="0"/>
        <w:color w:val="000000"/>
        <w:sz w:val="24"/>
        <w:szCs w:val="24"/>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i w:val="0"/>
        <w:iCs w:val="0"/>
        <w:color w:val="00000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C9389B"/>
    <w:multiLevelType w:val="hybridMultilevel"/>
    <w:tmpl w:val="E10C266E"/>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4" w15:restartNumberingAfterBreak="0">
    <w:nsid w:val="279E1F78"/>
    <w:multiLevelType w:val="multilevel"/>
    <w:tmpl w:val="6EC600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646" w:hanging="504"/>
      </w:pPr>
      <w:rPr>
        <w:rFonts w:ascii="Times New Roman" w:hAnsi="Times New Roman" w:cs="Times New Roman" w:hint="default"/>
        <w:b w:val="0"/>
        <w:i w:val="0"/>
        <w:color w:val="auto"/>
      </w:rPr>
    </w:lvl>
    <w:lvl w:ilvl="3">
      <w:start w:val="1"/>
      <w:numFmt w:val="decimal"/>
      <w:lvlText w:val="%1.%2.%3.%4."/>
      <w:lvlJc w:val="left"/>
      <w:pPr>
        <w:ind w:left="1728" w:hanging="648"/>
      </w:pPr>
      <w:rPr>
        <w:i w:val="0"/>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DE5687"/>
    <w:multiLevelType w:val="hybridMultilevel"/>
    <w:tmpl w:val="992A5F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9D779F"/>
    <w:multiLevelType w:val="hybridMultilevel"/>
    <w:tmpl w:val="CB0AF866"/>
    <w:lvl w:ilvl="0" w:tplc="B0702C28">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D83DBF"/>
    <w:multiLevelType w:val="multilevel"/>
    <w:tmpl w:val="1436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E457D0"/>
    <w:multiLevelType w:val="hybridMultilevel"/>
    <w:tmpl w:val="00E801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7F44C85"/>
    <w:multiLevelType w:val="hybridMultilevel"/>
    <w:tmpl w:val="F424A8E4"/>
    <w:lvl w:ilvl="0" w:tplc="C76AAEB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8F0B36"/>
    <w:multiLevelType w:val="multilevel"/>
    <w:tmpl w:val="42760A0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bCs w:val="0"/>
        <w:color w:val="000000"/>
        <w:sz w:val="24"/>
        <w:szCs w:val="24"/>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343B98"/>
    <w:multiLevelType w:val="multilevel"/>
    <w:tmpl w:val="D3E815C6"/>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5B6293"/>
    <w:multiLevelType w:val="multilevel"/>
    <w:tmpl w:val="7A8CB6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A280C8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C242D10"/>
    <w:multiLevelType w:val="hybridMultilevel"/>
    <w:tmpl w:val="42C02C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FFB61E7"/>
    <w:multiLevelType w:val="multilevel"/>
    <w:tmpl w:val="6794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241F5B"/>
    <w:multiLevelType w:val="multilevel"/>
    <w:tmpl w:val="CB0AF866"/>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200083"/>
    <w:multiLevelType w:val="hybridMultilevel"/>
    <w:tmpl w:val="4754DD16"/>
    <w:lvl w:ilvl="0" w:tplc="77382C6E">
      <w:start w:val="1"/>
      <w:numFmt w:val="lowerLetter"/>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8E31400"/>
    <w:multiLevelType w:val="hybridMultilevel"/>
    <w:tmpl w:val="794CB900"/>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29" w15:restartNumberingAfterBreak="0">
    <w:nsid w:val="6F4754A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24102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40F3F58"/>
    <w:multiLevelType w:val="hybridMultilevel"/>
    <w:tmpl w:val="AAAC1A6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74F416DD"/>
    <w:multiLevelType w:val="multilevel"/>
    <w:tmpl w:val="8D48AF52"/>
    <w:lvl w:ilvl="0">
      <w:start w:val="1"/>
      <w:numFmt w:val="decimal"/>
      <w:lvlText w:val="%1."/>
      <w:lvlJc w:val="left"/>
      <w:pPr>
        <w:ind w:left="360" w:hanging="360"/>
      </w:pPr>
    </w:lvl>
    <w:lvl w:ilvl="1">
      <w:start w:val="1"/>
      <w:numFmt w:val="decimal"/>
      <w:lvlText w:val="%1.%2."/>
      <w:lvlJc w:val="left"/>
      <w:pPr>
        <w:ind w:left="7377" w:hanging="432"/>
      </w:pPr>
      <w:rPr>
        <w:b w:val="0"/>
      </w:rPr>
    </w:lvl>
    <w:lvl w:ilvl="2">
      <w:start w:val="1"/>
      <w:numFmt w:val="decimal"/>
      <w:lvlText w:val="%1.%2.%3."/>
      <w:lvlJc w:val="left"/>
      <w:pPr>
        <w:ind w:left="504"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i w:val="0"/>
      </w:rPr>
    </w:lvl>
    <w:lvl w:ilvl="4">
      <w:start w:val="1"/>
      <w:numFmt w:val="decimal"/>
      <w:lvlText w:val="%1.%2.%3.%4.%5."/>
      <w:lvlJc w:val="left"/>
      <w:pPr>
        <w:ind w:left="2232" w:hanging="792"/>
      </w:pPr>
      <w:rPr>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2B150F"/>
    <w:multiLevelType w:val="multilevel"/>
    <w:tmpl w:val="B7ACB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75667244">
    <w:abstractNumId w:val="15"/>
  </w:num>
  <w:num w:numId="2" w16cid:durableId="25065201">
    <w:abstractNumId w:val="27"/>
  </w:num>
  <w:num w:numId="3" w16cid:durableId="1542327706">
    <w:abstractNumId w:val="33"/>
  </w:num>
  <w:num w:numId="4" w16cid:durableId="810513002">
    <w:abstractNumId w:val="19"/>
  </w:num>
  <w:num w:numId="5" w16cid:durableId="400643462">
    <w:abstractNumId w:val="18"/>
  </w:num>
  <w:num w:numId="6" w16cid:durableId="1091658117">
    <w:abstractNumId w:val="8"/>
  </w:num>
  <w:num w:numId="7" w16cid:durableId="411322369">
    <w:abstractNumId w:val="16"/>
  </w:num>
  <w:num w:numId="8" w16cid:durableId="1879735558">
    <w:abstractNumId w:val="26"/>
  </w:num>
  <w:num w:numId="9" w16cid:durableId="864099425">
    <w:abstractNumId w:val="7"/>
  </w:num>
  <w:num w:numId="10" w16cid:durableId="1735735726">
    <w:abstractNumId w:val="11"/>
  </w:num>
  <w:num w:numId="11" w16cid:durableId="796295076">
    <w:abstractNumId w:val="4"/>
  </w:num>
  <w:num w:numId="12" w16cid:durableId="2122919874">
    <w:abstractNumId w:val="2"/>
  </w:num>
  <w:num w:numId="13" w16cid:durableId="1024870512">
    <w:abstractNumId w:val="1"/>
  </w:num>
  <w:num w:numId="14" w16cid:durableId="198591561">
    <w:abstractNumId w:val="0"/>
  </w:num>
  <w:num w:numId="15" w16cid:durableId="1966883904">
    <w:abstractNumId w:val="3"/>
  </w:num>
  <w:num w:numId="16" w16cid:durableId="1013606060">
    <w:abstractNumId w:val="9"/>
  </w:num>
  <w:num w:numId="17" w16cid:durableId="1411846887">
    <w:abstractNumId w:val="22"/>
  </w:num>
  <w:num w:numId="18" w16cid:durableId="1769613576">
    <w:abstractNumId w:val="10"/>
  </w:num>
  <w:num w:numId="19" w16cid:durableId="275794786">
    <w:abstractNumId w:val="29"/>
  </w:num>
  <w:num w:numId="20" w16cid:durableId="61800881">
    <w:abstractNumId w:val="30"/>
  </w:num>
  <w:num w:numId="21" w16cid:durableId="1962415235">
    <w:abstractNumId w:val="23"/>
  </w:num>
  <w:num w:numId="22" w16cid:durableId="1504777822">
    <w:abstractNumId w:val="24"/>
  </w:num>
  <w:num w:numId="23" w16cid:durableId="1465780646">
    <w:abstractNumId w:val="13"/>
  </w:num>
  <w:num w:numId="24" w16cid:durableId="755955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1721174">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6" w16cid:durableId="427312863">
    <w:abstractNumId w:val="21"/>
  </w:num>
  <w:num w:numId="27" w16cid:durableId="650519527">
    <w:abstractNumId w:val="12"/>
  </w:num>
  <w:num w:numId="28" w16cid:durableId="409355966">
    <w:abstractNumId w:val="20"/>
  </w:num>
  <w:num w:numId="29" w16cid:durableId="286158923">
    <w:abstractNumId w:val="5"/>
  </w:num>
  <w:num w:numId="30" w16cid:durableId="719790052">
    <w:abstractNumId w:val="31"/>
  </w:num>
  <w:num w:numId="31" w16cid:durableId="1479957049">
    <w:abstractNumId w:val="6"/>
  </w:num>
  <w:num w:numId="32" w16cid:durableId="1047414572">
    <w:abstractNumId w:val="6"/>
  </w:num>
  <w:num w:numId="33" w16cid:durableId="1479765323">
    <w:abstractNumId w:val="6"/>
  </w:num>
  <w:num w:numId="34" w16cid:durableId="1089080840">
    <w:abstractNumId w:val="28"/>
  </w:num>
  <w:num w:numId="35" w16cid:durableId="1161845434">
    <w:abstractNumId w:val="17"/>
  </w:num>
  <w:num w:numId="36" w16cid:durableId="360013421">
    <w:abstractNumId w:val="25"/>
  </w:num>
  <w:num w:numId="37" w16cid:durableId="20699132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B1"/>
    <w:rsid w:val="00004BBD"/>
    <w:rsid w:val="000121CD"/>
    <w:rsid w:val="000178F1"/>
    <w:rsid w:val="00022D5C"/>
    <w:rsid w:val="00024DDC"/>
    <w:rsid w:val="00031607"/>
    <w:rsid w:val="000401A6"/>
    <w:rsid w:val="000411B5"/>
    <w:rsid w:val="00043DF3"/>
    <w:rsid w:val="00047921"/>
    <w:rsid w:val="00054559"/>
    <w:rsid w:val="00065A72"/>
    <w:rsid w:val="000A5B6A"/>
    <w:rsid w:val="000A6AF3"/>
    <w:rsid w:val="000B5E08"/>
    <w:rsid w:val="000D1AB1"/>
    <w:rsid w:val="000D7D1D"/>
    <w:rsid w:val="000F4F48"/>
    <w:rsid w:val="00101DA8"/>
    <w:rsid w:val="00111D43"/>
    <w:rsid w:val="00123060"/>
    <w:rsid w:val="00123EC8"/>
    <w:rsid w:val="00124033"/>
    <w:rsid w:val="00130BF3"/>
    <w:rsid w:val="001329AD"/>
    <w:rsid w:val="00134BA0"/>
    <w:rsid w:val="00140754"/>
    <w:rsid w:val="00152AB1"/>
    <w:rsid w:val="00154789"/>
    <w:rsid w:val="00167456"/>
    <w:rsid w:val="0017147A"/>
    <w:rsid w:val="00173450"/>
    <w:rsid w:val="001968A0"/>
    <w:rsid w:val="001C1D31"/>
    <w:rsid w:val="001C7A2F"/>
    <w:rsid w:val="001E0662"/>
    <w:rsid w:val="001E42E3"/>
    <w:rsid w:val="002050E9"/>
    <w:rsid w:val="0021059C"/>
    <w:rsid w:val="00213276"/>
    <w:rsid w:val="00225096"/>
    <w:rsid w:val="00227BD9"/>
    <w:rsid w:val="00231D08"/>
    <w:rsid w:val="0023266F"/>
    <w:rsid w:val="00262C2D"/>
    <w:rsid w:val="0026373F"/>
    <w:rsid w:val="002655DE"/>
    <w:rsid w:val="00267872"/>
    <w:rsid w:val="002751DD"/>
    <w:rsid w:val="00277570"/>
    <w:rsid w:val="00280EF3"/>
    <w:rsid w:val="00292C30"/>
    <w:rsid w:val="00294A75"/>
    <w:rsid w:val="002A268F"/>
    <w:rsid w:val="002B4DBE"/>
    <w:rsid w:val="002C76D3"/>
    <w:rsid w:val="002D5EFE"/>
    <w:rsid w:val="002E65F4"/>
    <w:rsid w:val="002E7E6A"/>
    <w:rsid w:val="002F7EF0"/>
    <w:rsid w:val="0031154B"/>
    <w:rsid w:val="003138C7"/>
    <w:rsid w:val="00314CC0"/>
    <w:rsid w:val="00316476"/>
    <w:rsid w:val="00350BE0"/>
    <w:rsid w:val="003559C4"/>
    <w:rsid w:val="003645D9"/>
    <w:rsid w:val="00376677"/>
    <w:rsid w:val="00377989"/>
    <w:rsid w:val="003814BE"/>
    <w:rsid w:val="00390345"/>
    <w:rsid w:val="00390793"/>
    <w:rsid w:val="00391ECF"/>
    <w:rsid w:val="00395012"/>
    <w:rsid w:val="003B2CE6"/>
    <w:rsid w:val="003B542D"/>
    <w:rsid w:val="003E690C"/>
    <w:rsid w:val="003F6AD6"/>
    <w:rsid w:val="00400C4E"/>
    <w:rsid w:val="0040351F"/>
    <w:rsid w:val="004641AF"/>
    <w:rsid w:val="004750DA"/>
    <w:rsid w:val="0047615C"/>
    <w:rsid w:val="00484B81"/>
    <w:rsid w:val="004A11C2"/>
    <w:rsid w:val="004A3E31"/>
    <w:rsid w:val="004B3CED"/>
    <w:rsid w:val="004B6FDD"/>
    <w:rsid w:val="004C3B51"/>
    <w:rsid w:val="004C77B5"/>
    <w:rsid w:val="004D2367"/>
    <w:rsid w:val="004E003D"/>
    <w:rsid w:val="004F54B5"/>
    <w:rsid w:val="005043D2"/>
    <w:rsid w:val="00504942"/>
    <w:rsid w:val="00546F6D"/>
    <w:rsid w:val="005576E1"/>
    <w:rsid w:val="00574477"/>
    <w:rsid w:val="00575397"/>
    <w:rsid w:val="0058294C"/>
    <w:rsid w:val="00597EE8"/>
    <w:rsid w:val="005A53B9"/>
    <w:rsid w:val="005B0E37"/>
    <w:rsid w:val="005C3686"/>
    <w:rsid w:val="005C7DF4"/>
    <w:rsid w:val="005D2D04"/>
    <w:rsid w:val="005D392D"/>
    <w:rsid w:val="005D579C"/>
    <w:rsid w:val="005D7D50"/>
    <w:rsid w:val="005E060C"/>
    <w:rsid w:val="005F54C5"/>
    <w:rsid w:val="006073D3"/>
    <w:rsid w:val="00635B19"/>
    <w:rsid w:val="00663A3A"/>
    <w:rsid w:val="00665C67"/>
    <w:rsid w:val="006753FF"/>
    <w:rsid w:val="00691026"/>
    <w:rsid w:val="006A0AD0"/>
    <w:rsid w:val="006A3A75"/>
    <w:rsid w:val="006C5E23"/>
    <w:rsid w:val="006E06BD"/>
    <w:rsid w:val="006E211D"/>
    <w:rsid w:val="006E523E"/>
    <w:rsid w:val="006F0994"/>
    <w:rsid w:val="006F2CE0"/>
    <w:rsid w:val="006F4116"/>
    <w:rsid w:val="006F4FF2"/>
    <w:rsid w:val="006F52AD"/>
    <w:rsid w:val="007171B5"/>
    <w:rsid w:val="007307F5"/>
    <w:rsid w:val="00732786"/>
    <w:rsid w:val="00741B7A"/>
    <w:rsid w:val="0074438D"/>
    <w:rsid w:val="007453A1"/>
    <w:rsid w:val="00756FC1"/>
    <w:rsid w:val="00761AD0"/>
    <w:rsid w:val="00772325"/>
    <w:rsid w:val="00782B64"/>
    <w:rsid w:val="00787490"/>
    <w:rsid w:val="007A14CD"/>
    <w:rsid w:val="007A7179"/>
    <w:rsid w:val="007B0431"/>
    <w:rsid w:val="007C0A01"/>
    <w:rsid w:val="007D50CD"/>
    <w:rsid w:val="007D5CC7"/>
    <w:rsid w:val="007F07BD"/>
    <w:rsid w:val="007F50FA"/>
    <w:rsid w:val="00801C3E"/>
    <w:rsid w:val="008038CB"/>
    <w:rsid w:val="0080669E"/>
    <w:rsid w:val="0081141A"/>
    <w:rsid w:val="00814513"/>
    <w:rsid w:val="008234D2"/>
    <w:rsid w:val="00845EC4"/>
    <w:rsid w:val="00856B9A"/>
    <w:rsid w:val="00861592"/>
    <w:rsid w:val="00865AE5"/>
    <w:rsid w:val="008808A8"/>
    <w:rsid w:val="008E5FAE"/>
    <w:rsid w:val="008F0303"/>
    <w:rsid w:val="008F2356"/>
    <w:rsid w:val="0090341A"/>
    <w:rsid w:val="00912E68"/>
    <w:rsid w:val="00924590"/>
    <w:rsid w:val="0094500A"/>
    <w:rsid w:val="00946C16"/>
    <w:rsid w:val="00963C72"/>
    <w:rsid w:val="009721C1"/>
    <w:rsid w:val="00977752"/>
    <w:rsid w:val="00981956"/>
    <w:rsid w:val="0098408F"/>
    <w:rsid w:val="0098425F"/>
    <w:rsid w:val="0098760A"/>
    <w:rsid w:val="00987D61"/>
    <w:rsid w:val="0099576B"/>
    <w:rsid w:val="00996BC1"/>
    <w:rsid w:val="009970A2"/>
    <w:rsid w:val="009A4138"/>
    <w:rsid w:val="009A6174"/>
    <w:rsid w:val="009B07F2"/>
    <w:rsid w:val="009B1660"/>
    <w:rsid w:val="009C1128"/>
    <w:rsid w:val="009C437A"/>
    <w:rsid w:val="009C674A"/>
    <w:rsid w:val="009D2AAD"/>
    <w:rsid w:val="009E28D4"/>
    <w:rsid w:val="00A107A6"/>
    <w:rsid w:val="00A1285A"/>
    <w:rsid w:val="00A221EE"/>
    <w:rsid w:val="00A37D2F"/>
    <w:rsid w:val="00A52068"/>
    <w:rsid w:val="00A55AE8"/>
    <w:rsid w:val="00A57841"/>
    <w:rsid w:val="00A607EB"/>
    <w:rsid w:val="00A627DF"/>
    <w:rsid w:val="00A670F7"/>
    <w:rsid w:val="00A750B0"/>
    <w:rsid w:val="00AA38EC"/>
    <w:rsid w:val="00AC0F4B"/>
    <w:rsid w:val="00AE5A53"/>
    <w:rsid w:val="00B00657"/>
    <w:rsid w:val="00B03789"/>
    <w:rsid w:val="00B16A52"/>
    <w:rsid w:val="00B35D8B"/>
    <w:rsid w:val="00B525A3"/>
    <w:rsid w:val="00B65A49"/>
    <w:rsid w:val="00B70FB4"/>
    <w:rsid w:val="00B800E1"/>
    <w:rsid w:val="00B8182C"/>
    <w:rsid w:val="00B81A11"/>
    <w:rsid w:val="00B9212E"/>
    <w:rsid w:val="00B94D52"/>
    <w:rsid w:val="00B952A1"/>
    <w:rsid w:val="00BA01A7"/>
    <w:rsid w:val="00BA1822"/>
    <w:rsid w:val="00BC221A"/>
    <w:rsid w:val="00BC5B53"/>
    <w:rsid w:val="00BE0B3D"/>
    <w:rsid w:val="00BE2083"/>
    <w:rsid w:val="00BE4B8C"/>
    <w:rsid w:val="00BE683A"/>
    <w:rsid w:val="00BF05DD"/>
    <w:rsid w:val="00BF3B9B"/>
    <w:rsid w:val="00C1079A"/>
    <w:rsid w:val="00C142AF"/>
    <w:rsid w:val="00C14C5F"/>
    <w:rsid w:val="00C16F35"/>
    <w:rsid w:val="00C21E01"/>
    <w:rsid w:val="00C36A7A"/>
    <w:rsid w:val="00C41C49"/>
    <w:rsid w:val="00C43B05"/>
    <w:rsid w:val="00C60741"/>
    <w:rsid w:val="00C67C6D"/>
    <w:rsid w:val="00C80B33"/>
    <w:rsid w:val="00C813AB"/>
    <w:rsid w:val="00CB547B"/>
    <w:rsid w:val="00CC12FC"/>
    <w:rsid w:val="00CC46BA"/>
    <w:rsid w:val="00CE1321"/>
    <w:rsid w:val="00CE7920"/>
    <w:rsid w:val="00D01F7B"/>
    <w:rsid w:val="00D12DAD"/>
    <w:rsid w:val="00D1503B"/>
    <w:rsid w:val="00D20794"/>
    <w:rsid w:val="00D2083C"/>
    <w:rsid w:val="00D35BDB"/>
    <w:rsid w:val="00D47CF0"/>
    <w:rsid w:val="00D530DE"/>
    <w:rsid w:val="00D868F3"/>
    <w:rsid w:val="00D91EF8"/>
    <w:rsid w:val="00D926B6"/>
    <w:rsid w:val="00DC1BF2"/>
    <w:rsid w:val="00DC3FE0"/>
    <w:rsid w:val="00DF59ED"/>
    <w:rsid w:val="00E113BD"/>
    <w:rsid w:val="00E21E01"/>
    <w:rsid w:val="00E24BC9"/>
    <w:rsid w:val="00E34701"/>
    <w:rsid w:val="00E36383"/>
    <w:rsid w:val="00E53BCF"/>
    <w:rsid w:val="00E545DF"/>
    <w:rsid w:val="00E60C58"/>
    <w:rsid w:val="00E6654F"/>
    <w:rsid w:val="00E84AA6"/>
    <w:rsid w:val="00E97CF4"/>
    <w:rsid w:val="00EA0084"/>
    <w:rsid w:val="00EA118F"/>
    <w:rsid w:val="00EB196E"/>
    <w:rsid w:val="00EC5CB1"/>
    <w:rsid w:val="00ED1265"/>
    <w:rsid w:val="00EF127A"/>
    <w:rsid w:val="00EF1D68"/>
    <w:rsid w:val="00EF2D36"/>
    <w:rsid w:val="00EF35E8"/>
    <w:rsid w:val="00EF4D06"/>
    <w:rsid w:val="00EF6A23"/>
    <w:rsid w:val="00F037A0"/>
    <w:rsid w:val="00F15CB0"/>
    <w:rsid w:val="00F22C21"/>
    <w:rsid w:val="00F36DDB"/>
    <w:rsid w:val="00F41C90"/>
    <w:rsid w:val="00F45FD0"/>
    <w:rsid w:val="00F50DF3"/>
    <w:rsid w:val="00F50F25"/>
    <w:rsid w:val="00F61E61"/>
    <w:rsid w:val="00FA7316"/>
    <w:rsid w:val="00FB48F2"/>
    <w:rsid w:val="00FC6E28"/>
    <w:rsid w:val="00FE3D34"/>
    <w:rsid w:val="00FE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327A9E2"/>
  <w15:chartTrackingRefBased/>
  <w15:docId w15:val="{8F498BF4-F2CB-4DE1-BEB9-E3A777A7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uiPriority="10" w:qFormat="1"/>
    <w:lsdException w:name="Subtitle" w:qFormat="1"/>
    <w:lsdException w:name="Body Text Indent 3" w:uiPriority="99"/>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eastAsia="en-US"/>
    </w:rPr>
  </w:style>
  <w:style w:type="paragraph" w:styleId="Heading1">
    <w:name w:val="heading 1"/>
    <w:basedOn w:val="Normal"/>
    <w:next w:val="Normal"/>
    <w:link w:val="Heading1Char"/>
    <w:qFormat/>
    <w:rsid w:val="006E523E"/>
    <w:pPr>
      <w:keepNext/>
      <w:numPr>
        <w:numId w:val="10"/>
      </w:numPr>
      <w:spacing w:before="360" w:after="240"/>
      <w:jc w:val="center"/>
      <w:outlineLvl w:val="0"/>
    </w:pPr>
    <w:rPr>
      <w:b/>
      <w:sz w:val="28"/>
    </w:rPr>
  </w:style>
  <w:style w:type="paragraph" w:styleId="Heading2">
    <w:name w:val="heading 2"/>
    <w:basedOn w:val="Normal"/>
    <w:next w:val="Normal"/>
    <w:link w:val="Heading2Char"/>
    <w:qFormat/>
    <w:rsid w:val="006E523E"/>
    <w:pPr>
      <w:keepNext/>
      <w:numPr>
        <w:numId w:val="31"/>
      </w:numPr>
      <w:spacing w:before="240" w:after="120"/>
      <w:jc w:val="center"/>
      <w:outlineLvl w:val="1"/>
    </w:pPr>
    <w:rPr>
      <w:b/>
      <w:iCs/>
    </w:rPr>
  </w:style>
  <w:style w:type="paragraph" w:styleId="Heading3">
    <w:name w:val="heading 3"/>
    <w:basedOn w:val="Normal"/>
    <w:next w:val="Normal"/>
    <w:link w:val="Heading3Char"/>
    <w:uiPriority w:val="9"/>
    <w:qFormat/>
    <w:pPr>
      <w:keepNext/>
      <w:outlineLvl w:val="2"/>
    </w:pPr>
    <w:rPr>
      <w:b/>
    </w:rPr>
  </w:style>
  <w:style w:type="paragraph" w:styleId="Heading4">
    <w:name w:val="heading 4"/>
    <w:basedOn w:val="Normal"/>
    <w:next w:val="Normal"/>
    <w:link w:val="Heading4Char"/>
    <w:uiPriority w:val="9"/>
    <w:qFormat/>
    <w:pPr>
      <w:keepNext/>
      <w:jc w:val="center"/>
      <w:outlineLvl w:val="3"/>
    </w:pPr>
    <w:rPr>
      <w:b/>
      <w:bCs/>
      <w:sz w:val="32"/>
    </w:rPr>
  </w:style>
  <w:style w:type="paragraph" w:styleId="Heading5">
    <w:name w:val="heading 5"/>
    <w:basedOn w:val="Normal"/>
    <w:next w:val="Normal"/>
    <w:link w:val="Heading5Char"/>
    <w:uiPriority w:val="9"/>
    <w:qFormat/>
    <w:pPr>
      <w:keepNext/>
      <w:outlineLvl w:val="4"/>
    </w:pPr>
    <w:rPr>
      <w:i/>
      <w:iCs/>
    </w:rPr>
  </w:style>
  <w:style w:type="paragraph" w:styleId="Heading6">
    <w:name w:val="heading 6"/>
    <w:basedOn w:val="Normal"/>
    <w:next w:val="Normal"/>
    <w:link w:val="Heading6Char"/>
    <w:uiPriority w:val="9"/>
    <w:qFormat/>
    <w:pPr>
      <w:keepNext/>
      <w:outlineLvl w:val="5"/>
    </w:pPr>
    <w:rPr>
      <w:bCs/>
      <w:vanish/>
      <w:color w:val="0000FF"/>
    </w:rPr>
  </w:style>
  <w:style w:type="paragraph" w:styleId="Heading7">
    <w:name w:val="heading 7"/>
    <w:basedOn w:val="Normal"/>
    <w:next w:val="Normal"/>
    <w:link w:val="Heading7Char"/>
    <w:uiPriority w:val="9"/>
    <w:semiHidden/>
    <w:unhideWhenUsed/>
    <w:qFormat/>
    <w:rsid w:val="00ED1265"/>
    <w:pPr>
      <w:spacing w:before="240" w:after="60"/>
      <w:outlineLvl w:val="6"/>
    </w:pPr>
    <w:rPr>
      <w:color w:val="595959"/>
      <w:sz w:val="20"/>
      <w:szCs w:val="20"/>
      <w:lang w:eastAsia="lv-LV"/>
    </w:rPr>
  </w:style>
  <w:style w:type="paragraph" w:styleId="Heading8">
    <w:name w:val="heading 8"/>
    <w:basedOn w:val="Normal"/>
    <w:next w:val="Normal"/>
    <w:link w:val="Heading8Char"/>
    <w:uiPriority w:val="9"/>
    <w:semiHidden/>
    <w:unhideWhenUsed/>
    <w:qFormat/>
    <w:rsid w:val="00ED1265"/>
    <w:pPr>
      <w:spacing w:before="240" w:after="60"/>
      <w:outlineLvl w:val="7"/>
    </w:pPr>
    <w:rPr>
      <w:i/>
      <w:iCs/>
      <w:color w:val="272727"/>
      <w:sz w:val="20"/>
      <w:szCs w:val="20"/>
      <w:lang w:eastAsia="lv-LV"/>
    </w:rPr>
  </w:style>
  <w:style w:type="paragraph" w:styleId="Heading9">
    <w:name w:val="heading 9"/>
    <w:basedOn w:val="Normal"/>
    <w:next w:val="Normal"/>
    <w:link w:val="Heading9Char"/>
    <w:uiPriority w:val="9"/>
    <w:semiHidden/>
    <w:unhideWhenUsed/>
    <w:qFormat/>
    <w:rsid w:val="00ED1265"/>
    <w:pPr>
      <w:spacing w:before="240" w:after="60"/>
      <w:outlineLvl w:val="8"/>
    </w:pPr>
    <w:rPr>
      <w:color w:val="272727"/>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240"/>
      </w:tabs>
      <w:spacing w:before="60"/>
      <w:jc w:val="left"/>
    </w:pPr>
    <w:rPr>
      <w:rFonts w:cs="Arial"/>
      <w:sz w:val="16"/>
    </w:r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BodyText2">
    <w:name w:val="Body Text 2"/>
    <w:basedOn w:val="Normal"/>
    <w:pPr>
      <w:jc w:val="left"/>
    </w:pPr>
    <w:rPr>
      <w:sz w:val="20"/>
      <w:szCs w:val="20"/>
    </w:rPr>
  </w:style>
  <w:style w:type="paragraph" w:styleId="Title">
    <w:name w:val="Title"/>
    <w:basedOn w:val="Normal"/>
    <w:link w:val="TitleChar"/>
    <w:uiPriority w:val="10"/>
    <w:qFormat/>
    <w:pPr>
      <w:jc w:val="center"/>
    </w:pPr>
    <w:rPr>
      <w:b/>
      <w:sz w:val="32"/>
    </w:rPr>
  </w:style>
  <w:style w:type="paragraph" w:styleId="BodyText">
    <w:name w:val="Body Text"/>
    <w:basedOn w:val="Normal"/>
  </w:style>
  <w:style w:type="paragraph" w:styleId="TOC1">
    <w:name w:val="toc 1"/>
    <w:basedOn w:val="Normal"/>
    <w:next w:val="Normal"/>
    <w:autoRedefine/>
    <w:uiPriority w:val="39"/>
    <w:pPr>
      <w:tabs>
        <w:tab w:val="left" w:pos="480"/>
        <w:tab w:val="right" w:leader="dot" w:pos="9345"/>
      </w:tabs>
      <w:spacing w:before="120" w:after="120"/>
      <w:jc w:val="left"/>
    </w:pPr>
    <w:rPr>
      <w:rFonts w:cs="Arial"/>
      <w:b/>
      <w:bCs/>
      <w:noProof/>
    </w:rPr>
  </w:style>
  <w:style w:type="paragraph" w:styleId="TOC2">
    <w:name w:val="toc 2"/>
    <w:basedOn w:val="Normal"/>
    <w:next w:val="Normal"/>
    <w:autoRedefine/>
    <w:uiPriority w:val="39"/>
    <w:pPr>
      <w:tabs>
        <w:tab w:val="right" w:leader="dot" w:pos="9345"/>
      </w:tabs>
      <w:ind w:left="240"/>
      <w:jc w:val="left"/>
    </w:pPr>
    <w:rPr>
      <w:rFonts w:cs="Arial"/>
      <w:noProof/>
    </w:rPr>
  </w:style>
  <w:style w:type="paragraph" w:styleId="TOC3">
    <w:name w:val="toc 3"/>
    <w:basedOn w:val="Normal"/>
    <w:next w:val="Normal"/>
    <w:autoRedefine/>
    <w:semiHidden/>
    <w:pPr>
      <w:ind w:left="480"/>
      <w:jc w:val="left"/>
    </w:pPr>
    <w:rPr>
      <w:i/>
      <w:iCs/>
    </w:rPr>
  </w:style>
  <w:style w:type="paragraph" w:styleId="TOC4">
    <w:name w:val="toc 4"/>
    <w:basedOn w:val="Normal"/>
    <w:next w:val="Normal"/>
    <w:autoRedefine/>
    <w:semiHidden/>
    <w:pPr>
      <w:ind w:left="720"/>
      <w:jc w:val="left"/>
    </w:pPr>
    <w:rPr>
      <w:szCs w:val="21"/>
    </w:rPr>
  </w:style>
  <w:style w:type="paragraph" w:styleId="TOC5">
    <w:name w:val="toc 5"/>
    <w:basedOn w:val="Normal"/>
    <w:next w:val="Normal"/>
    <w:autoRedefine/>
    <w:semiHidden/>
    <w:pPr>
      <w:ind w:left="960"/>
      <w:jc w:val="left"/>
    </w:pPr>
    <w:rPr>
      <w:szCs w:val="21"/>
    </w:rPr>
  </w:style>
  <w:style w:type="paragraph" w:styleId="TOC6">
    <w:name w:val="toc 6"/>
    <w:basedOn w:val="Normal"/>
    <w:next w:val="Normal"/>
    <w:autoRedefine/>
    <w:semiHidden/>
    <w:pPr>
      <w:ind w:left="1200"/>
      <w:jc w:val="left"/>
    </w:pPr>
    <w:rPr>
      <w:szCs w:val="21"/>
    </w:rPr>
  </w:style>
  <w:style w:type="paragraph" w:styleId="TOC7">
    <w:name w:val="toc 7"/>
    <w:basedOn w:val="Normal"/>
    <w:next w:val="Normal"/>
    <w:autoRedefine/>
    <w:semiHidden/>
    <w:pPr>
      <w:ind w:left="1440"/>
      <w:jc w:val="left"/>
    </w:pPr>
    <w:rPr>
      <w:szCs w:val="21"/>
    </w:rPr>
  </w:style>
  <w:style w:type="paragraph" w:styleId="TOC8">
    <w:name w:val="toc 8"/>
    <w:basedOn w:val="Normal"/>
    <w:next w:val="Normal"/>
    <w:autoRedefine/>
    <w:semiHidden/>
    <w:pPr>
      <w:ind w:left="1680"/>
      <w:jc w:val="left"/>
    </w:pPr>
    <w:rPr>
      <w:szCs w:val="21"/>
    </w:rPr>
  </w:style>
  <w:style w:type="paragraph" w:styleId="TOC9">
    <w:name w:val="toc 9"/>
    <w:basedOn w:val="Normal"/>
    <w:next w:val="Normal"/>
    <w:autoRedefine/>
    <w:semiHidden/>
    <w:pPr>
      <w:ind w:left="1920"/>
      <w:jc w:val="left"/>
    </w:pPr>
    <w:rPr>
      <w:szCs w:val="21"/>
    </w:rPr>
  </w:style>
  <w:style w:type="character" w:styleId="Hyperlink">
    <w:name w:val="Hyperlink"/>
    <w:uiPriority w:val="99"/>
    <w:rPr>
      <w:color w:val="0000FF"/>
      <w:u w:val="single"/>
    </w:rPr>
  </w:style>
  <w:style w:type="paragraph" w:styleId="BodyTextIndent">
    <w:name w:val="Body Text Indent"/>
    <w:basedOn w:val="Normal"/>
    <w:pPr>
      <w:ind w:left="5400"/>
    </w:pPr>
    <w:rPr>
      <w:color w:val="000080"/>
      <w:sz w:val="20"/>
    </w:rPr>
  </w:style>
  <w:style w:type="paragraph" w:styleId="ListBullet">
    <w:name w:val="List Bullet"/>
    <w:basedOn w:val="Normal"/>
    <w:autoRedefine/>
    <w:pPr>
      <w:numPr>
        <w:numId w:val="16"/>
      </w:numPr>
      <w:ind w:left="641" w:hanging="357"/>
    </w:pPr>
  </w:style>
  <w:style w:type="character" w:styleId="FollowedHyperlink">
    <w:name w:val="FollowedHyperlink"/>
    <w:rPr>
      <w:color w:val="800080"/>
      <w:u w:val="single"/>
    </w:rPr>
  </w:style>
  <w:style w:type="table" w:styleId="TableGrid">
    <w:name w:val="Table Grid"/>
    <w:basedOn w:val="TableNormal"/>
    <w:rsid w:val="0001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1">
    <w:name w:val="Heading 71"/>
    <w:basedOn w:val="Normal"/>
    <w:next w:val="Normal"/>
    <w:uiPriority w:val="9"/>
    <w:semiHidden/>
    <w:unhideWhenUsed/>
    <w:qFormat/>
    <w:rsid w:val="00ED1265"/>
    <w:pPr>
      <w:keepNext/>
      <w:keepLines/>
      <w:spacing w:before="40"/>
      <w:outlineLvl w:val="6"/>
    </w:pPr>
    <w:rPr>
      <w:color w:val="595959"/>
    </w:rPr>
  </w:style>
  <w:style w:type="paragraph" w:customStyle="1" w:styleId="Heading81">
    <w:name w:val="Heading 81"/>
    <w:basedOn w:val="Normal"/>
    <w:next w:val="Normal"/>
    <w:uiPriority w:val="9"/>
    <w:semiHidden/>
    <w:unhideWhenUsed/>
    <w:qFormat/>
    <w:rsid w:val="00ED1265"/>
    <w:pPr>
      <w:keepNext/>
      <w:keepLines/>
      <w:outlineLvl w:val="7"/>
    </w:pPr>
    <w:rPr>
      <w:i/>
      <w:iCs/>
      <w:color w:val="272727"/>
    </w:rPr>
  </w:style>
  <w:style w:type="paragraph" w:customStyle="1" w:styleId="Heading91">
    <w:name w:val="Heading 91"/>
    <w:basedOn w:val="Normal"/>
    <w:next w:val="Normal"/>
    <w:uiPriority w:val="9"/>
    <w:semiHidden/>
    <w:unhideWhenUsed/>
    <w:qFormat/>
    <w:rsid w:val="00ED1265"/>
    <w:pPr>
      <w:keepNext/>
      <w:keepLines/>
      <w:outlineLvl w:val="8"/>
    </w:pPr>
    <w:rPr>
      <w:color w:val="272727"/>
    </w:rPr>
  </w:style>
  <w:style w:type="character" w:customStyle="1" w:styleId="Heading1Char">
    <w:name w:val="Heading 1 Char"/>
    <w:link w:val="Heading1"/>
    <w:rsid w:val="006E523E"/>
    <w:rPr>
      <w:b/>
      <w:sz w:val="28"/>
      <w:szCs w:val="24"/>
      <w:lang w:eastAsia="en-US"/>
    </w:rPr>
  </w:style>
  <w:style w:type="character" w:customStyle="1" w:styleId="Heading2Char">
    <w:name w:val="Heading 2 Char"/>
    <w:link w:val="Heading2"/>
    <w:rsid w:val="006E523E"/>
    <w:rPr>
      <w:b/>
      <w:iCs/>
      <w:sz w:val="24"/>
      <w:szCs w:val="24"/>
      <w:lang w:eastAsia="en-US"/>
    </w:rPr>
  </w:style>
  <w:style w:type="character" w:customStyle="1" w:styleId="Heading3Char">
    <w:name w:val="Heading 3 Char"/>
    <w:link w:val="Heading3"/>
    <w:uiPriority w:val="9"/>
    <w:rsid w:val="00ED1265"/>
    <w:rPr>
      <w:b/>
      <w:sz w:val="24"/>
      <w:szCs w:val="24"/>
      <w:lang w:eastAsia="en-US"/>
    </w:rPr>
  </w:style>
  <w:style w:type="character" w:customStyle="1" w:styleId="Heading4Char">
    <w:name w:val="Heading 4 Char"/>
    <w:link w:val="Heading4"/>
    <w:uiPriority w:val="9"/>
    <w:rsid w:val="00ED1265"/>
    <w:rPr>
      <w:b/>
      <w:bCs/>
      <w:sz w:val="32"/>
      <w:szCs w:val="24"/>
      <w:lang w:eastAsia="en-US"/>
    </w:rPr>
  </w:style>
  <w:style w:type="character" w:customStyle="1" w:styleId="Heading5Char">
    <w:name w:val="Heading 5 Char"/>
    <w:link w:val="Heading5"/>
    <w:uiPriority w:val="9"/>
    <w:rsid w:val="00ED1265"/>
    <w:rPr>
      <w:i/>
      <w:iCs/>
      <w:sz w:val="24"/>
      <w:szCs w:val="24"/>
      <w:lang w:eastAsia="en-US"/>
    </w:rPr>
  </w:style>
  <w:style w:type="character" w:customStyle="1" w:styleId="Heading6Char">
    <w:name w:val="Heading 6 Char"/>
    <w:link w:val="Heading6"/>
    <w:uiPriority w:val="9"/>
    <w:rsid w:val="00ED1265"/>
    <w:rPr>
      <w:bCs/>
      <w:vanish/>
      <w:color w:val="0000FF"/>
      <w:sz w:val="24"/>
      <w:szCs w:val="24"/>
      <w:lang w:eastAsia="en-US"/>
    </w:rPr>
  </w:style>
  <w:style w:type="character" w:customStyle="1" w:styleId="Heading7Char">
    <w:name w:val="Heading 7 Char"/>
    <w:link w:val="Heading7"/>
    <w:uiPriority w:val="9"/>
    <w:semiHidden/>
    <w:rsid w:val="00ED1265"/>
    <w:rPr>
      <w:rFonts w:eastAsia="Times New Roman" w:cs="Times New Roman"/>
      <w:color w:val="595959"/>
    </w:rPr>
  </w:style>
  <w:style w:type="character" w:customStyle="1" w:styleId="Heading8Char">
    <w:name w:val="Heading 8 Char"/>
    <w:link w:val="Heading8"/>
    <w:uiPriority w:val="9"/>
    <w:semiHidden/>
    <w:rsid w:val="00ED1265"/>
    <w:rPr>
      <w:rFonts w:eastAsia="Times New Roman" w:cs="Times New Roman"/>
      <w:i/>
      <w:iCs/>
      <w:color w:val="272727"/>
    </w:rPr>
  </w:style>
  <w:style w:type="character" w:customStyle="1" w:styleId="Heading9Char">
    <w:name w:val="Heading 9 Char"/>
    <w:link w:val="Heading9"/>
    <w:uiPriority w:val="9"/>
    <w:semiHidden/>
    <w:rsid w:val="00ED1265"/>
    <w:rPr>
      <w:rFonts w:eastAsia="Times New Roman" w:cs="Times New Roman"/>
      <w:color w:val="272727"/>
    </w:rPr>
  </w:style>
  <w:style w:type="character" w:customStyle="1" w:styleId="TitleChar">
    <w:name w:val="Title Char"/>
    <w:link w:val="Title"/>
    <w:uiPriority w:val="10"/>
    <w:rsid w:val="00ED1265"/>
    <w:rPr>
      <w:b/>
      <w:sz w:val="32"/>
      <w:szCs w:val="24"/>
      <w:lang w:eastAsia="en-US"/>
    </w:rPr>
  </w:style>
  <w:style w:type="paragraph" w:customStyle="1" w:styleId="Subtitle1">
    <w:name w:val="Subtitle1"/>
    <w:basedOn w:val="Normal"/>
    <w:next w:val="Normal"/>
    <w:uiPriority w:val="11"/>
    <w:qFormat/>
    <w:rsid w:val="00ED1265"/>
    <w:pPr>
      <w:numPr>
        <w:ilvl w:val="1"/>
      </w:numPr>
    </w:pPr>
    <w:rPr>
      <w:color w:val="595959"/>
      <w:spacing w:val="15"/>
      <w:sz w:val="28"/>
      <w:szCs w:val="28"/>
    </w:rPr>
  </w:style>
  <w:style w:type="character" w:customStyle="1" w:styleId="SubtitleChar">
    <w:name w:val="Subtitle Char"/>
    <w:link w:val="Subtitle"/>
    <w:uiPriority w:val="11"/>
    <w:rsid w:val="00ED1265"/>
    <w:rPr>
      <w:rFonts w:eastAsia="Times New Roman" w:cs="Times New Roman"/>
      <w:color w:val="595959"/>
      <w:spacing w:val="15"/>
      <w:sz w:val="28"/>
      <w:szCs w:val="28"/>
    </w:rPr>
  </w:style>
  <w:style w:type="paragraph" w:customStyle="1" w:styleId="Quote1">
    <w:name w:val="Quote1"/>
    <w:basedOn w:val="Normal"/>
    <w:next w:val="Normal"/>
    <w:uiPriority w:val="29"/>
    <w:qFormat/>
    <w:rsid w:val="00ED1265"/>
    <w:pPr>
      <w:spacing w:before="160"/>
      <w:jc w:val="center"/>
    </w:pPr>
    <w:rPr>
      <w:i/>
      <w:iCs/>
      <w:color w:val="404040"/>
    </w:rPr>
  </w:style>
  <w:style w:type="character" w:customStyle="1" w:styleId="QuoteChar">
    <w:name w:val="Quote Char"/>
    <w:link w:val="Quote"/>
    <w:uiPriority w:val="29"/>
    <w:rsid w:val="00ED1265"/>
    <w:rPr>
      <w:i/>
      <w:iCs/>
      <w:color w:val="404040"/>
    </w:rPr>
  </w:style>
  <w:style w:type="paragraph" w:styleId="ListParagraph">
    <w:name w:val="List Paragraph"/>
    <w:basedOn w:val="Normal"/>
    <w:uiPriority w:val="34"/>
    <w:qFormat/>
    <w:rsid w:val="00ED1265"/>
    <w:pPr>
      <w:ind w:left="720"/>
      <w:contextualSpacing/>
    </w:pPr>
  </w:style>
  <w:style w:type="character" w:customStyle="1" w:styleId="IntenseEmphasis1">
    <w:name w:val="Intense Emphasis1"/>
    <w:uiPriority w:val="21"/>
    <w:qFormat/>
    <w:rsid w:val="00ED1265"/>
    <w:rPr>
      <w:i/>
      <w:iCs/>
      <w:color w:val="0F4761"/>
    </w:rPr>
  </w:style>
  <w:style w:type="paragraph" w:customStyle="1" w:styleId="IntenseQuote1">
    <w:name w:val="Intense Quote1"/>
    <w:basedOn w:val="Normal"/>
    <w:next w:val="Normal"/>
    <w:uiPriority w:val="30"/>
    <w:qFormat/>
    <w:rsid w:val="00ED1265"/>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ED1265"/>
    <w:rPr>
      <w:i/>
      <w:iCs/>
      <w:color w:val="0F4761"/>
    </w:rPr>
  </w:style>
  <w:style w:type="character" w:customStyle="1" w:styleId="IntenseReference1">
    <w:name w:val="Intense Reference1"/>
    <w:uiPriority w:val="32"/>
    <w:qFormat/>
    <w:rsid w:val="00ED1265"/>
    <w:rPr>
      <w:b/>
      <w:bCs/>
      <w:smallCaps/>
      <w:color w:val="0F4761"/>
      <w:spacing w:val="5"/>
    </w:rPr>
  </w:style>
  <w:style w:type="character" w:customStyle="1" w:styleId="krtbaiChar">
    <w:name w:val="kārtībai Char"/>
    <w:link w:val="krtbai"/>
    <w:locked/>
    <w:rsid w:val="00ED1265"/>
  </w:style>
  <w:style w:type="paragraph" w:customStyle="1" w:styleId="krtbai">
    <w:name w:val="kārtībai"/>
    <w:basedOn w:val="ListParagraph"/>
    <w:link w:val="krtbaiChar"/>
    <w:qFormat/>
    <w:rsid w:val="00ED1265"/>
    <w:pPr>
      <w:spacing w:before="120" w:after="120"/>
      <w:ind w:left="1003" w:hanging="720"/>
      <w:contextualSpacing w:val="0"/>
    </w:pPr>
    <w:rPr>
      <w:sz w:val="20"/>
      <w:szCs w:val="20"/>
      <w:lang w:eastAsia="lv-LV"/>
    </w:rPr>
  </w:style>
  <w:style w:type="paragraph" w:styleId="NormalWeb">
    <w:name w:val="Normal (Web)"/>
    <w:basedOn w:val="Normal"/>
    <w:uiPriority w:val="99"/>
    <w:unhideWhenUsed/>
    <w:rsid w:val="00ED1265"/>
    <w:pPr>
      <w:spacing w:before="100" w:beforeAutospacing="1" w:after="100" w:afterAutospacing="1"/>
      <w:jc w:val="left"/>
    </w:pPr>
    <w:rPr>
      <w:lang w:eastAsia="lv-LV"/>
    </w:rPr>
  </w:style>
  <w:style w:type="paragraph" w:styleId="BodyTextIndent3">
    <w:name w:val="Body Text Indent 3"/>
    <w:basedOn w:val="Normal"/>
    <w:link w:val="BodyTextIndent3Char"/>
    <w:uiPriority w:val="99"/>
    <w:unhideWhenUsed/>
    <w:rsid w:val="00ED1265"/>
    <w:pPr>
      <w:spacing w:after="120"/>
      <w:ind w:left="283"/>
    </w:pPr>
    <w:rPr>
      <w:rFonts w:ascii="Arial" w:hAnsi="Arial"/>
      <w:sz w:val="16"/>
      <w:szCs w:val="16"/>
    </w:rPr>
  </w:style>
  <w:style w:type="character" w:customStyle="1" w:styleId="BodyTextIndent3Char">
    <w:name w:val="Body Text Indent 3 Char"/>
    <w:link w:val="BodyTextIndent3"/>
    <w:uiPriority w:val="99"/>
    <w:rsid w:val="00ED1265"/>
    <w:rPr>
      <w:rFonts w:ascii="Arial" w:hAnsi="Arial"/>
      <w:sz w:val="16"/>
      <w:szCs w:val="16"/>
      <w:lang w:eastAsia="en-US"/>
    </w:rPr>
  </w:style>
  <w:style w:type="table" w:customStyle="1" w:styleId="TableGrid1">
    <w:name w:val="Table Grid1"/>
    <w:basedOn w:val="TableNormal"/>
    <w:next w:val="TableGrid"/>
    <w:uiPriority w:val="39"/>
    <w:rsid w:val="00ED1265"/>
    <w:rPr>
      <w:rFonts w:ascii="Aptos" w:eastAsia="Aptos" w:hAnsi="Aptos"/>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1265"/>
    <w:rPr>
      <w:sz w:val="24"/>
      <w:szCs w:val="24"/>
      <w:lang w:eastAsia="en-US"/>
    </w:rPr>
  </w:style>
  <w:style w:type="character" w:styleId="CommentReference">
    <w:name w:val="annotation reference"/>
    <w:uiPriority w:val="99"/>
    <w:unhideWhenUsed/>
    <w:rsid w:val="00ED1265"/>
    <w:rPr>
      <w:sz w:val="16"/>
      <w:szCs w:val="16"/>
    </w:rPr>
  </w:style>
  <w:style w:type="paragraph" w:styleId="CommentText">
    <w:name w:val="annotation text"/>
    <w:basedOn w:val="Normal"/>
    <w:link w:val="CommentTextChar"/>
    <w:uiPriority w:val="99"/>
    <w:unhideWhenUsed/>
    <w:rsid w:val="00ED1265"/>
    <w:rPr>
      <w:sz w:val="20"/>
      <w:szCs w:val="20"/>
    </w:rPr>
  </w:style>
  <w:style w:type="character" w:customStyle="1" w:styleId="CommentTextChar">
    <w:name w:val="Comment Text Char"/>
    <w:link w:val="CommentText"/>
    <w:uiPriority w:val="99"/>
    <w:rsid w:val="00ED1265"/>
    <w:rPr>
      <w:lang w:eastAsia="en-US"/>
    </w:rPr>
  </w:style>
  <w:style w:type="paragraph" w:styleId="CommentSubject">
    <w:name w:val="annotation subject"/>
    <w:basedOn w:val="CommentText"/>
    <w:next w:val="CommentText"/>
    <w:link w:val="CommentSubjectChar"/>
    <w:uiPriority w:val="99"/>
    <w:unhideWhenUsed/>
    <w:rsid w:val="00ED1265"/>
    <w:rPr>
      <w:b/>
      <w:bCs/>
    </w:rPr>
  </w:style>
  <w:style w:type="character" w:customStyle="1" w:styleId="CommentSubjectChar">
    <w:name w:val="Comment Subject Char"/>
    <w:link w:val="CommentSubject"/>
    <w:uiPriority w:val="99"/>
    <w:rsid w:val="00ED1265"/>
    <w:rPr>
      <w:b/>
      <w:bCs/>
      <w:lang w:eastAsia="en-US"/>
    </w:rPr>
  </w:style>
  <w:style w:type="character" w:customStyle="1" w:styleId="Heading7Char1">
    <w:name w:val="Heading 7 Char1"/>
    <w:semiHidden/>
    <w:rsid w:val="00ED1265"/>
    <w:rPr>
      <w:rFonts w:ascii="Calibri" w:eastAsia="Times New Roman" w:hAnsi="Calibri" w:cs="Times New Roman"/>
      <w:sz w:val="24"/>
      <w:szCs w:val="24"/>
      <w:lang w:eastAsia="en-US"/>
    </w:rPr>
  </w:style>
  <w:style w:type="character" w:customStyle="1" w:styleId="Heading8Char1">
    <w:name w:val="Heading 8 Char1"/>
    <w:semiHidden/>
    <w:rsid w:val="00ED1265"/>
    <w:rPr>
      <w:rFonts w:ascii="Calibri" w:eastAsia="Times New Roman" w:hAnsi="Calibri" w:cs="Times New Roman"/>
      <w:i/>
      <w:iCs/>
      <w:sz w:val="24"/>
      <w:szCs w:val="24"/>
      <w:lang w:eastAsia="en-US"/>
    </w:rPr>
  </w:style>
  <w:style w:type="character" w:customStyle="1" w:styleId="Heading9Char1">
    <w:name w:val="Heading 9 Char1"/>
    <w:semiHidden/>
    <w:rsid w:val="00ED1265"/>
    <w:rPr>
      <w:rFonts w:ascii="Calibri Light" w:eastAsia="Times New Roman" w:hAnsi="Calibri Light" w:cs="Times New Roman"/>
      <w:sz w:val="22"/>
      <w:szCs w:val="22"/>
      <w:lang w:eastAsia="en-US"/>
    </w:rPr>
  </w:style>
  <w:style w:type="paragraph" w:styleId="Subtitle">
    <w:name w:val="Subtitle"/>
    <w:basedOn w:val="Normal"/>
    <w:next w:val="Normal"/>
    <w:link w:val="SubtitleChar"/>
    <w:uiPriority w:val="11"/>
    <w:qFormat/>
    <w:rsid w:val="00ED1265"/>
    <w:pPr>
      <w:spacing w:after="60"/>
      <w:jc w:val="center"/>
      <w:outlineLvl w:val="1"/>
    </w:pPr>
    <w:rPr>
      <w:color w:val="595959"/>
      <w:spacing w:val="15"/>
      <w:sz w:val="28"/>
      <w:szCs w:val="28"/>
      <w:lang w:eastAsia="lv-LV"/>
    </w:rPr>
  </w:style>
  <w:style w:type="character" w:customStyle="1" w:styleId="SubtitleChar1">
    <w:name w:val="Subtitle Char1"/>
    <w:rsid w:val="00ED1265"/>
    <w:rPr>
      <w:rFonts w:ascii="Calibri Light" w:eastAsia="Times New Roman" w:hAnsi="Calibri Light" w:cs="Times New Roman"/>
      <w:sz w:val="24"/>
      <w:szCs w:val="24"/>
      <w:lang w:eastAsia="en-US"/>
    </w:rPr>
  </w:style>
  <w:style w:type="paragraph" w:styleId="Quote">
    <w:name w:val="Quote"/>
    <w:basedOn w:val="Normal"/>
    <w:next w:val="Normal"/>
    <w:link w:val="QuoteChar"/>
    <w:uiPriority w:val="29"/>
    <w:qFormat/>
    <w:rsid w:val="00ED1265"/>
    <w:pPr>
      <w:spacing w:before="200" w:after="160"/>
      <w:ind w:left="864" w:right="864"/>
      <w:jc w:val="center"/>
    </w:pPr>
    <w:rPr>
      <w:i/>
      <w:iCs/>
      <w:color w:val="404040"/>
      <w:sz w:val="20"/>
      <w:szCs w:val="20"/>
      <w:lang w:eastAsia="lv-LV"/>
    </w:rPr>
  </w:style>
  <w:style w:type="character" w:customStyle="1" w:styleId="QuoteChar1">
    <w:name w:val="Quote Char1"/>
    <w:uiPriority w:val="29"/>
    <w:rsid w:val="00ED1265"/>
    <w:rPr>
      <w:i/>
      <w:iCs/>
      <w:color w:val="404040"/>
      <w:sz w:val="24"/>
      <w:szCs w:val="24"/>
      <w:lang w:eastAsia="en-US"/>
    </w:rPr>
  </w:style>
  <w:style w:type="character" w:styleId="IntenseEmphasis">
    <w:name w:val="Intense Emphasis"/>
    <w:uiPriority w:val="21"/>
    <w:qFormat/>
    <w:rsid w:val="00ED1265"/>
    <w:rPr>
      <w:i/>
      <w:iCs/>
      <w:color w:val="5B9BD5"/>
    </w:rPr>
  </w:style>
  <w:style w:type="paragraph" w:styleId="IntenseQuote">
    <w:name w:val="Intense Quote"/>
    <w:basedOn w:val="Normal"/>
    <w:next w:val="Normal"/>
    <w:link w:val="IntenseQuoteChar"/>
    <w:uiPriority w:val="30"/>
    <w:qFormat/>
    <w:rsid w:val="00ED1265"/>
    <w:pPr>
      <w:pBdr>
        <w:top w:val="single" w:sz="4" w:space="10" w:color="5B9BD5"/>
        <w:bottom w:val="single" w:sz="4" w:space="10" w:color="5B9BD5"/>
      </w:pBdr>
      <w:spacing w:before="360" w:after="360"/>
      <w:ind w:left="864" w:right="864"/>
      <w:jc w:val="center"/>
    </w:pPr>
    <w:rPr>
      <w:i/>
      <w:iCs/>
      <w:color w:val="0F4761"/>
      <w:sz w:val="20"/>
      <w:szCs w:val="20"/>
      <w:lang w:eastAsia="lv-LV"/>
    </w:rPr>
  </w:style>
  <w:style w:type="character" w:customStyle="1" w:styleId="IntenseQuoteChar1">
    <w:name w:val="Intense Quote Char1"/>
    <w:uiPriority w:val="30"/>
    <w:rsid w:val="00ED1265"/>
    <w:rPr>
      <w:i/>
      <w:iCs/>
      <w:color w:val="5B9BD5"/>
      <w:sz w:val="24"/>
      <w:szCs w:val="24"/>
      <w:lang w:eastAsia="en-US"/>
    </w:rPr>
  </w:style>
  <w:style w:type="character" w:styleId="IntenseReference">
    <w:name w:val="Intense Reference"/>
    <w:uiPriority w:val="32"/>
    <w:qFormat/>
    <w:rsid w:val="00ED1265"/>
    <w:rPr>
      <w:b/>
      <w:bCs/>
      <w:smallCaps/>
      <w:color w:val="5B9BD5"/>
      <w:spacing w:val="5"/>
    </w:rPr>
  </w:style>
  <w:style w:type="paragraph" w:styleId="TOCHeading">
    <w:name w:val="TOC Heading"/>
    <w:basedOn w:val="Heading1"/>
    <w:next w:val="Normal"/>
    <w:uiPriority w:val="39"/>
    <w:unhideWhenUsed/>
    <w:qFormat/>
    <w:rsid w:val="006F0994"/>
    <w:pPr>
      <w:keepLines/>
      <w:numPr>
        <w:numId w:val="0"/>
      </w:numPr>
      <w:spacing w:before="240" w:after="0" w:line="259" w:lineRule="auto"/>
      <w:jc w:val="left"/>
      <w:outlineLvl w:val="9"/>
    </w:pPr>
    <w:rPr>
      <w:rFonts w:ascii="Aptos Display" w:hAnsi="Aptos Display"/>
      <w:b w:val="0"/>
      <w:color w:val="0F4761"/>
      <w:sz w:val="32"/>
      <w:szCs w:val="32"/>
      <w:lang w:val="en-US"/>
    </w:rPr>
  </w:style>
  <w:style w:type="character" w:styleId="Strong">
    <w:name w:val="Strong"/>
    <w:uiPriority w:val="22"/>
    <w:qFormat/>
    <w:rsid w:val="00782B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378664">
      <w:bodyDiv w:val="1"/>
      <w:marLeft w:val="0"/>
      <w:marRight w:val="0"/>
      <w:marTop w:val="0"/>
      <w:marBottom w:val="0"/>
      <w:divBdr>
        <w:top w:val="none" w:sz="0" w:space="0" w:color="auto"/>
        <w:left w:val="none" w:sz="0" w:space="0" w:color="auto"/>
        <w:bottom w:val="none" w:sz="0" w:space="0" w:color="auto"/>
        <w:right w:val="none" w:sz="0" w:space="0" w:color="auto"/>
      </w:divBdr>
    </w:div>
    <w:div w:id="1198003418">
      <w:bodyDiv w:val="1"/>
      <w:marLeft w:val="0"/>
      <w:marRight w:val="0"/>
      <w:marTop w:val="0"/>
      <w:marBottom w:val="0"/>
      <w:divBdr>
        <w:top w:val="none" w:sz="0" w:space="0" w:color="auto"/>
        <w:left w:val="none" w:sz="0" w:space="0" w:color="auto"/>
        <w:bottom w:val="none" w:sz="0" w:space="0" w:color="auto"/>
        <w:right w:val="none" w:sz="0" w:space="0" w:color="auto"/>
      </w:divBdr>
    </w:div>
    <w:div w:id="1207831819">
      <w:bodyDiv w:val="1"/>
      <w:marLeft w:val="0"/>
      <w:marRight w:val="0"/>
      <w:marTop w:val="0"/>
      <w:marBottom w:val="0"/>
      <w:divBdr>
        <w:top w:val="none" w:sz="0" w:space="0" w:color="auto"/>
        <w:left w:val="none" w:sz="0" w:space="0" w:color="auto"/>
        <w:bottom w:val="none" w:sz="0" w:space="0" w:color="auto"/>
        <w:right w:val="none" w:sz="0" w:space="0" w:color="auto"/>
      </w:divBdr>
    </w:div>
    <w:div w:id="1392002170">
      <w:bodyDiv w:val="1"/>
      <w:marLeft w:val="0"/>
      <w:marRight w:val="0"/>
      <w:marTop w:val="0"/>
      <w:marBottom w:val="0"/>
      <w:divBdr>
        <w:top w:val="none" w:sz="0" w:space="0" w:color="auto"/>
        <w:left w:val="none" w:sz="0" w:space="0" w:color="auto"/>
        <w:bottom w:val="none" w:sz="0" w:space="0" w:color="auto"/>
        <w:right w:val="none" w:sz="0" w:space="0" w:color="auto"/>
      </w:divBdr>
    </w:div>
    <w:div w:id="1800686147">
      <w:bodyDiv w:val="1"/>
      <w:marLeft w:val="0"/>
      <w:marRight w:val="0"/>
      <w:marTop w:val="0"/>
      <w:marBottom w:val="0"/>
      <w:divBdr>
        <w:top w:val="none" w:sz="0" w:space="0" w:color="auto"/>
        <w:left w:val="none" w:sz="0" w:space="0" w:color="auto"/>
        <w:bottom w:val="none" w:sz="0" w:space="0" w:color="auto"/>
        <w:right w:val="none" w:sz="0" w:space="0" w:color="auto"/>
      </w:divBdr>
    </w:div>
    <w:div w:id="208660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tpprod.latvenergo.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azosana.energo.lv/dok/tec"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CD713-6201-49C6-BB12-A07236F8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17076</Words>
  <Characters>9734</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LATVENERGO AS</Company>
  <LinksUpToDate>false</LinksUpToDate>
  <CharactersWithSpaces>26757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urats</dc:creator>
  <cp:keywords/>
  <cp:lastModifiedBy>Sigita Veide</cp:lastModifiedBy>
  <cp:revision>2</cp:revision>
  <cp:lastPrinted>2015-08-07T10:44:00Z</cp:lastPrinted>
  <dcterms:created xsi:type="dcterms:W3CDTF">2025-09-16T08:22:00Z</dcterms:created>
  <dcterms:modified xsi:type="dcterms:W3CDTF">2025-09-16T08:22:00Z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IS_DOCUMENT">
    <vt:lpwstr>1</vt:lpwstr>
  </property>
  <property fmtid="{D5CDD505-2E9C-101B-9397-08002B2CF9AE}" pid="3" name="Company">
    <vt:lpwstr>Akciju sabiedrība "Latvenergo"</vt:lpwstr>
  </property>
  <property fmtid="{D5CDD505-2E9C-101B-9397-08002B2CF9AE}" pid="4" name="CompanyID">
    <vt:lpwstr>Vien. reģ. Nr. 40003032949</vt:lpwstr>
  </property>
  <property fmtid="{D5CDD505-2E9C-101B-9397-08002B2CF9AE}" pid="5" name="LotusNotesDocumentUNID">
    <vt:lpwstr>3BB1B5B9664CEA83C2257A610016057A</vt:lpwstr>
  </property>
  <property fmtid="{D5CDD505-2E9C-101B-9397-08002B2CF9AE}" pid="6" name="LotusNotesTemplateDocumentCode">
    <vt:lpwstr>ODIS_DOCX</vt:lpwstr>
  </property>
</Properties>
</file>