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CB60" w14:textId="18E12028" w:rsidR="00ED4941" w:rsidRPr="00852F36" w:rsidRDefault="00ED4941" w:rsidP="00ED4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F36">
        <w:rPr>
          <w:rFonts w:ascii="Times New Roman" w:hAnsi="Times New Roman" w:cs="Times New Roman"/>
          <w:b/>
          <w:bCs/>
          <w:sz w:val="24"/>
          <w:szCs w:val="24"/>
        </w:rPr>
        <w:t>UZAICINĀJUMS UZ APSPRIEDI AR IESPĒJAMIEM PRETENDENTIEM</w:t>
      </w:r>
    </w:p>
    <w:p w14:paraId="5712D80C" w14:textId="0F9B565B" w:rsidR="00ED4941" w:rsidRDefault="00ED4941" w:rsidP="00ED4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F36">
        <w:rPr>
          <w:rFonts w:ascii="Times New Roman" w:hAnsi="Times New Roman" w:cs="Times New Roman"/>
          <w:sz w:val="24"/>
          <w:szCs w:val="24"/>
        </w:rPr>
        <w:t>Atklātam konkursam</w:t>
      </w:r>
    </w:p>
    <w:p w14:paraId="3355A787" w14:textId="6E242C68" w:rsidR="00E10F49" w:rsidRDefault="00E10F49" w:rsidP="00ED49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F49">
        <w:rPr>
          <w:rFonts w:ascii="Times New Roman" w:hAnsi="Times New Roman" w:cs="Times New Roman"/>
          <w:b/>
          <w:bCs/>
          <w:sz w:val="24"/>
          <w:szCs w:val="24"/>
        </w:rPr>
        <w:t>"Biznesa klases portatīvo datoru pirkums un piegāde 2026.-2027.gadam"</w:t>
      </w:r>
    </w:p>
    <w:p w14:paraId="318D50A6" w14:textId="5F6CA82A" w:rsidR="00E10F49" w:rsidRPr="00E10F49" w:rsidRDefault="00E10F49" w:rsidP="00ED49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F49">
        <w:rPr>
          <w:rFonts w:ascii="Times New Roman" w:hAnsi="Times New Roman" w:cs="Times New Roman"/>
          <w:b/>
          <w:bCs/>
          <w:sz w:val="24"/>
          <w:szCs w:val="24"/>
        </w:rPr>
        <w:t>Identifikācijas Nr. AS "Latvenergo" 2026/2</w:t>
      </w:r>
    </w:p>
    <w:p w14:paraId="1F74AD9D" w14:textId="77777777" w:rsidR="00ED4941" w:rsidRPr="00852F36" w:rsidRDefault="00ED4941" w:rsidP="00ED49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567"/>
        <w:gridCol w:w="2669"/>
        <w:gridCol w:w="6463"/>
      </w:tblGrid>
      <w:tr w:rsidR="00F555B8" w:rsidRPr="00852F36" w14:paraId="788466ED" w14:textId="77777777" w:rsidTr="00F555B8">
        <w:trPr>
          <w:trHeight w:val="964"/>
        </w:trPr>
        <w:tc>
          <w:tcPr>
            <w:tcW w:w="567" w:type="dxa"/>
            <w:vAlign w:val="center"/>
          </w:tcPr>
          <w:p w14:paraId="3DB790F2" w14:textId="4A709272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669" w:type="dxa"/>
            <w:vAlign w:val="center"/>
          </w:tcPr>
          <w:p w14:paraId="1DAAC85E" w14:textId="2D8AB7BD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Pasūtītājs:</w:t>
            </w:r>
          </w:p>
        </w:tc>
        <w:tc>
          <w:tcPr>
            <w:tcW w:w="6463" w:type="dxa"/>
          </w:tcPr>
          <w:p w14:paraId="091039D7" w14:textId="77777777" w:rsidR="00F555B8" w:rsidRPr="005F194D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Akciju sabiedrība "Latvenergo"</w:t>
            </w:r>
          </w:p>
          <w:p w14:paraId="6F59C80E" w14:textId="77777777" w:rsidR="00F555B8" w:rsidRPr="00852F36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Adrese: Pulkveža Brieža iela 12, Rīga, LV-1230, Latvija</w:t>
            </w:r>
          </w:p>
          <w:p w14:paraId="092F5960" w14:textId="625CA962" w:rsidR="00F555B8" w:rsidRPr="00852F36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Vien.reģ.Nr.: 40003032949</w:t>
            </w:r>
          </w:p>
        </w:tc>
      </w:tr>
      <w:tr w:rsidR="00F555B8" w:rsidRPr="00852F36" w14:paraId="3B15F04C" w14:textId="77777777" w:rsidTr="00F555B8">
        <w:trPr>
          <w:trHeight w:val="624"/>
        </w:trPr>
        <w:tc>
          <w:tcPr>
            <w:tcW w:w="567" w:type="dxa"/>
            <w:vAlign w:val="center"/>
          </w:tcPr>
          <w:p w14:paraId="31660F49" w14:textId="4D65023D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669" w:type="dxa"/>
            <w:vAlign w:val="center"/>
          </w:tcPr>
          <w:p w14:paraId="0A6D9500" w14:textId="04D5EC7E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Kontaktpersona:</w:t>
            </w:r>
          </w:p>
        </w:tc>
        <w:tc>
          <w:tcPr>
            <w:tcW w:w="6463" w:type="dxa"/>
          </w:tcPr>
          <w:p w14:paraId="153C0845" w14:textId="576D53EC" w:rsidR="00F555B8" w:rsidRPr="00852F36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AS Latvenergo Iepirkumu daļas </w:t>
            </w:r>
            <w:r w:rsidR="00E10F49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iepirkumu projektu vadītāja </w:t>
            </w:r>
            <w:r w:rsidR="00E10F49">
              <w:rPr>
                <w:rFonts w:ascii="Times New Roman" w:hAnsi="Times New Roman" w:cs="Times New Roman"/>
                <w:sz w:val="24"/>
                <w:szCs w:val="24"/>
              </w:rPr>
              <w:t>Inese Brenča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5" w:history="1">
              <w:r w:rsidR="00E10F49" w:rsidRPr="0067234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inese.brenca@latvenergo.lv</w:t>
              </w:r>
            </w:hyperlink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, +371 </w:t>
            </w:r>
            <w:r w:rsidR="00E10F49" w:rsidRPr="00E10F49">
              <w:rPr>
                <w:rFonts w:ascii="Times New Roman" w:hAnsi="Times New Roman" w:cs="Times New Roman"/>
                <w:sz w:val="24"/>
                <w:szCs w:val="24"/>
              </w:rPr>
              <w:t>67728058</w:t>
            </w:r>
            <w:r w:rsidR="00E10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55B8" w:rsidRPr="00852F36" w14:paraId="09DC021D" w14:textId="77777777" w:rsidTr="00F555B8">
        <w:trPr>
          <w:trHeight w:val="1134"/>
        </w:trPr>
        <w:tc>
          <w:tcPr>
            <w:tcW w:w="567" w:type="dxa"/>
            <w:vAlign w:val="center"/>
          </w:tcPr>
          <w:p w14:paraId="4C8B5421" w14:textId="09D1B6F8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669" w:type="dxa"/>
            <w:vAlign w:val="center"/>
          </w:tcPr>
          <w:p w14:paraId="53B0540C" w14:textId="33653412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Apspriedes tiesiskais pamatojums:</w:t>
            </w:r>
          </w:p>
        </w:tc>
        <w:tc>
          <w:tcPr>
            <w:tcW w:w="6463" w:type="dxa"/>
          </w:tcPr>
          <w:p w14:paraId="2CB72A3C" w14:textId="124A8524" w:rsidR="00F555B8" w:rsidRPr="00852F36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Sabiedrisko pakalpojumu sniedzēju iepirkuma likuma 22.panta otrā daļa, kas paredz Pasūtītāja tiesības rīkot rakstisku apspriedi ar piegādātājiem, lai sagatavotu iepirkumu un informētu piegādātājus par iepirkuma prasībām.</w:t>
            </w:r>
          </w:p>
        </w:tc>
      </w:tr>
      <w:tr w:rsidR="00F555B8" w:rsidRPr="00852F36" w14:paraId="67EDA7E8" w14:textId="77777777" w:rsidTr="00F555B8">
        <w:trPr>
          <w:trHeight w:val="1531"/>
        </w:trPr>
        <w:tc>
          <w:tcPr>
            <w:tcW w:w="567" w:type="dxa"/>
            <w:vAlign w:val="center"/>
          </w:tcPr>
          <w:p w14:paraId="38F47541" w14:textId="0A41ACC7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669" w:type="dxa"/>
            <w:vAlign w:val="center"/>
          </w:tcPr>
          <w:p w14:paraId="5849BC7E" w14:textId="18275BAB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Plānotais iepirkuma priekšmets:</w:t>
            </w:r>
          </w:p>
        </w:tc>
        <w:tc>
          <w:tcPr>
            <w:tcW w:w="6463" w:type="dxa"/>
          </w:tcPr>
          <w:p w14:paraId="37CBF72A" w14:textId="714BC024" w:rsidR="00F555B8" w:rsidRPr="00852F36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Iepirkuma priekšmets – </w:t>
            </w:r>
            <w:r w:rsidR="00F06545" w:rsidRPr="00F06545">
              <w:rPr>
                <w:rFonts w:ascii="Times New Roman" w:hAnsi="Times New Roman" w:cs="Times New Roman"/>
                <w:sz w:val="24"/>
                <w:szCs w:val="24"/>
              </w:rPr>
              <w:t>Biznesa klases portatīvo datoru pirkums un piegāde 2026.-2027.gadam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3AC78" w14:textId="26CCA08A" w:rsidR="00F555B8" w:rsidRPr="00F06545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Plānotais aptuvenais apjoms:</w:t>
            </w:r>
            <w:r w:rsidR="00F06545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6262" w:rsidRPr="00F06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0 portatīv</w:t>
            </w:r>
            <w:r w:rsidR="00F065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 xml:space="preserve"> dator</w:t>
            </w:r>
            <w:r w:rsidR="00F0654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 xml:space="preserve"> vienības.</w:t>
            </w:r>
          </w:p>
          <w:p w14:paraId="391D141F" w14:textId="77777777" w:rsidR="00F06545" w:rsidRDefault="00F06545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 xml:space="preserve">Līguma izpildes gala termiņš - līdz 2027.gada 30.jūnijam. </w:t>
            </w:r>
          </w:p>
          <w:p w14:paraId="353FB41E" w14:textId="6CBD66C9" w:rsidR="00F555B8" w:rsidRPr="00852F36" w:rsidRDefault="00F555B8" w:rsidP="005D11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CPV kods – 30213100-6 (Portatīvie datori)</w:t>
            </w:r>
          </w:p>
        </w:tc>
      </w:tr>
      <w:tr w:rsidR="00F06545" w:rsidRPr="00852F36" w14:paraId="0E4910B7" w14:textId="77777777" w:rsidTr="00F555B8">
        <w:trPr>
          <w:trHeight w:val="1531"/>
        </w:trPr>
        <w:tc>
          <w:tcPr>
            <w:tcW w:w="567" w:type="dxa"/>
            <w:vAlign w:val="center"/>
          </w:tcPr>
          <w:p w14:paraId="6D7E549E" w14:textId="241300E4" w:rsidR="00F06545" w:rsidRPr="00852F36" w:rsidRDefault="00F06545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69" w:type="dxa"/>
            <w:vAlign w:val="center"/>
          </w:tcPr>
          <w:p w14:paraId="2281211E" w14:textId="1966E441" w:rsidR="00F06545" w:rsidRPr="00852F36" w:rsidRDefault="00F06545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Plānotie piegādes termiņi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463" w:type="dxa"/>
          </w:tcPr>
          <w:p w14:paraId="37AAF4C9" w14:textId="393D36D2" w:rsidR="00F06545" w:rsidRDefault="00F06545" w:rsidP="00F06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Preču piegādes apjomi un termiņi var tikt precizēti atbilstoši Pasūtītāja vajadzībām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47D3C3" w14:textId="621AC2AB" w:rsidR="00F06545" w:rsidRPr="00F06545" w:rsidRDefault="00F06545" w:rsidP="00F0654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Aptuveni 100 vienību piegādes termiņš - līdz 2026.gada 31.augustam;</w:t>
            </w:r>
          </w:p>
          <w:p w14:paraId="0D93CE23" w14:textId="77777777" w:rsidR="00F06545" w:rsidRPr="00F06545" w:rsidRDefault="00F06545" w:rsidP="00F0654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Aptuveni 100 vienību piegādes termiņš - līdz 2026.gada 30.novembrim;</w:t>
            </w:r>
          </w:p>
          <w:p w14:paraId="7A57D693" w14:textId="77777777" w:rsidR="00F06545" w:rsidRPr="00F06545" w:rsidRDefault="00F06545" w:rsidP="00F0654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Aptuveni 200 vienību piegādes termiņš - līdz 2027.gada 28.februārim;</w:t>
            </w:r>
          </w:p>
          <w:p w14:paraId="2B01C480" w14:textId="16CFB8A5" w:rsidR="00F06545" w:rsidRPr="00F06545" w:rsidRDefault="00F06545" w:rsidP="00F06545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Aptuveni 200 vienību piegādes termiņš - līdz 2027.gada 31.maijam.</w:t>
            </w:r>
          </w:p>
          <w:p w14:paraId="4EE04F25" w14:textId="5698EC26" w:rsidR="00F06545" w:rsidRPr="00F06545" w:rsidRDefault="00F06545" w:rsidP="00F065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545">
              <w:rPr>
                <w:rFonts w:ascii="Times New Roman" w:hAnsi="Times New Roman" w:cs="Times New Roman"/>
                <w:sz w:val="24"/>
                <w:szCs w:val="24"/>
              </w:rPr>
              <w:t>Prognozētais piegādes apjoms var mainīties - tikt samazināts vai palielināts par +/- 20% datortehnikas vienībām no kopējā prognozētā piegādes apjoma.</w:t>
            </w:r>
          </w:p>
        </w:tc>
      </w:tr>
      <w:tr w:rsidR="00F555B8" w:rsidRPr="00852F36" w14:paraId="1BD18F6C" w14:textId="77777777" w:rsidTr="00F555B8">
        <w:tc>
          <w:tcPr>
            <w:tcW w:w="567" w:type="dxa"/>
            <w:vAlign w:val="center"/>
          </w:tcPr>
          <w:p w14:paraId="4A24EAC7" w14:textId="4ECF5087" w:rsidR="00F555B8" w:rsidRPr="00852F36" w:rsidRDefault="00F06545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F555B8"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69" w:type="dxa"/>
            <w:vAlign w:val="center"/>
          </w:tcPr>
          <w:p w14:paraId="234F5449" w14:textId="1543190E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Apspriedes mērķis:</w:t>
            </w:r>
          </w:p>
        </w:tc>
        <w:tc>
          <w:tcPr>
            <w:tcW w:w="6463" w:type="dxa"/>
          </w:tcPr>
          <w:p w14:paraId="702D7AEB" w14:textId="61B8F5FE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Informēt iespējamos piegādātājus par plānoto iepirkumu un tā iespējamām prasībām, iegūt atgriezenisko saiti no piegādātājiem, paaugstinot konkurenci.</w:t>
            </w:r>
          </w:p>
        </w:tc>
      </w:tr>
      <w:tr w:rsidR="00F555B8" w:rsidRPr="00852F36" w14:paraId="70EDB3C4" w14:textId="77777777" w:rsidTr="00F555B8">
        <w:tc>
          <w:tcPr>
            <w:tcW w:w="567" w:type="dxa"/>
            <w:vAlign w:val="center"/>
          </w:tcPr>
          <w:p w14:paraId="5D95D77D" w14:textId="309F268D" w:rsidR="00F555B8" w:rsidRPr="00852F36" w:rsidRDefault="0031038E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F555B8"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69" w:type="dxa"/>
            <w:vAlign w:val="center"/>
          </w:tcPr>
          <w:p w14:paraId="5177D410" w14:textId="054FB315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Apspriedes laiks un vieta:</w:t>
            </w:r>
          </w:p>
        </w:tc>
        <w:tc>
          <w:tcPr>
            <w:tcW w:w="6463" w:type="dxa"/>
          </w:tcPr>
          <w:p w14:paraId="6C815842" w14:textId="1C8925A4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Apspriede paredzēta rakstiskā formā – piegādātājiem jautājumus, komentārus vai ieteikumus par plānotā iepirkuma dokumentāciju nosūtot elektroniski Elektronisko iepirkumu sistēmā (EIS)</w:t>
            </w:r>
            <w:r w:rsidR="00C36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E30AAB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>202</w:t>
            </w:r>
            <w:r w:rsidR="00A27575" w:rsidRPr="00E30AAB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>6</w:t>
            </w:r>
            <w:r w:rsidRPr="00E30AAB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 xml:space="preserve">.gada </w:t>
            </w:r>
            <w:r w:rsidR="00E30AAB" w:rsidRPr="00E30AAB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>1</w:t>
            </w:r>
            <w:r w:rsidR="00EA5D87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>2</w:t>
            </w:r>
            <w:r w:rsidR="00A27575" w:rsidRPr="00E30AAB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>.martam</w:t>
            </w:r>
            <w:r w:rsidR="00E30AAB" w:rsidRPr="00E30AAB">
              <w:rPr>
                <w:rFonts w:ascii="Times New Roman" w:hAnsi="Times New Roman" w:cs="Times New Roman"/>
                <w:b/>
                <w:bCs/>
                <w:color w:val="388600"/>
                <w:sz w:val="24"/>
                <w:szCs w:val="24"/>
              </w:rPr>
              <w:t>, plkst. 17:00</w:t>
            </w:r>
            <w:r w:rsidRPr="00E30AAB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 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(ieskaitot).</w:t>
            </w:r>
          </w:p>
          <w:p w14:paraId="4C6F9D2D" w14:textId="3923C9E6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Piegādātājiem, iesūtot apspriedei informāciju, jāizvērtē vai tā ir uzskatāma par komercnoslēpumu vai konfidenciālu informāciju, ko attiecīgi jānorāda.</w:t>
            </w:r>
          </w:p>
        </w:tc>
      </w:tr>
      <w:tr w:rsidR="00F555B8" w:rsidRPr="00852F36" w14:paraId="748CAE53" w14:textId="77777777" w:rsidTr="00F555B8">
        <w:tc>
          <w:tcPr>
            <w:tcW w:w="567" w:type="dxa"/>
            <w:vAlign w:val="center"/>
          </w:tcPr>
          <w:p w14:paraId="2878DFA6" w14:textId="06CC0693" w:rsidR="00F555B8" w:rsidRPr="00852F36" w:rsidRDefault="0031038E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F555B8"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69" w:type="dxa"/>
            <w:vAlign w:val="center"/>
          </w:tcPr>
          <w:p w14:paraId="7B215571" w14:textId="5878AC5A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Plānotā iepirkuma</w:t>
            </w:r>
          </w:p>
          <w:p w14:paraId="48D7C04B" w14:textId="77777777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dokumentācija un apspriežamie</w:t>
            </w:r>
          </w:p>
          <w:p w14:paraId="6A166009" w14:textId="17F8DAFC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jautājumi:</w:t>
            </w:r>
          </w:p>
        </w:tc>
        <w:tc>
          <w:tcPr>
            <w:tcW w:w="6463" w:type="dxa"/>
          </w:tcPr>
          <w:p w14:paraId="5C6E302D" w14:textId="77777777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Apspriežamie jautājumi:</w:t>
            </w:r>
          </w:p>
          <w:p w14:paraId="0C50BBFD" w14:textId="7F9E1C3E" w:rsidR="00F555B8" w:rsidRPr="00852F36" w:rsidRDefault="00F555B8" w:rsidP="005D119F">
            <w:pPr>
              <w:pStyle w:val="ListParagraph"/>
              <w:numPr>
                <w:ilvl w:val="0"/>
                <w:numId w:val="1"/>
              </w:numPr>
              <w:ind w:lef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Tehniskās specifikācijas prasības;</w:t>
            </w:r>
          </w:p>
          <w:p w14:paraId="4D59C302" w14:textId="77777777" w:rsidR="00F555B8" w:rsidRPr="00852F36" w:rsidRDefault="00F555B8" w:rsidP="005D119F">
            <w:pPr>
              <w:pStyle w:val="ListParagraph"/>
              <w:numPr>
                <w:ilvl w:val="0"/>
                <w:numId w:val="1"/>
              </w:numPr>
              <w:ind w:lef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Piegādes veikšanai Pretendentam izvirzītās kvalifikācijas prasības;</w:t>
            </w:r>
          </w:p>
          <w:p w14:paraId="7D425390" w14:textId="1F40E3D3" w:rsidR="00F555B8" w:rsidRPr="00852F36" w:rsidRDefault="00F555B8" w:rsidP="005D119F">
            <w:pPr>
              <w:pStyle w:val="ListParagraph"/>
              <w:numPr>
                <w:ilvl w:val="0"/>
                <w:numId w:val="1"/>
              </w:numPr>
              <w:ind w:lef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Citi jautājumi un ieteikumi par iepirkuma dokumentāciju.</w:t>
            </w:r>
          </w:p>
        </w:tc>
      </w:tr>
      <w:tr w:rsidR="00F555B8" w:rsidRPr="00852F36" w14:paraId="5C2A2A9D" w14:textId="77777777" w:rsidTr="00F555B8">
        <w:tc>
          <w:tcPr>
            <w:tcW w:w="567" w:type="dxa"/>
            <w:vAlign w:val="center"/>
          </w:tcPr>
          <w:p w14:paraId="737A624E" w14:textId="1123391A" w:rsidR="00F555B8" w:rsidRPr="00852F36" w:rsidRDefault="0031038E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</w:t>
            </w:r>
            <w:r w:rsidR="00F555B8"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69" w:type="dxa"/>
            <w:vAlign w:val="center"/>
          </w:tcPr>
          <w:p w14:paraId="54089F76" w14:textId="4028ACCF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Apspriedes dokumentēšana:</w:t>
            </w:r>
          </w:p>
        </w:tc>
        <w:tc>
          <w:tcPr>
            <w:tcW w:w="6463" w:type="dxa"/>
          </w:tcPr>
          <w:p w14:paraId="069315CB" w14:textId="34C48020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Pasūtītājs pēc uzaicinājuma </w:t>
            </w:r>
            <w:r w:rsidR="00A27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.punktā noteiktā termiņa apkopos piegādātāju iesūtīto informāciju.</w:t>
            </w:r>
          </w:p>
          <w:p w14:paraId="770A2B40" w14:textId="047FB937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Apspriedē saņemtā informācija, tostarp atbildes uz jautājumiem, tiks dokumentēta, sagatavojot apspriedes kopsavilkumu.</w:t>
            </w:r>
          </w:p>
        </w:tc>
      </w:tr>
      <w:tr w:rsidR="00F555B8" w:rsidRPr="00852F36" w14:paraId="46ABDF69" w14:textId="77777777" w:rsidTr="00F555B8">
        <w:tc>
          <w:tcPr>
            <w:tcW w:w="567" w:type="dxa"/>
            <w:vAlign w:val="center"/>
          </w:tcPr>
          <w:p w14:paraId="3D408932" w14:textId="36E71EC3" w:rsidR="00F555B8" w:rsidRPr="00852F36" w:rsidRDefault="0031038E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5D119F"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69" w:type="dxa"/>
            <w:vAlign w:val="center"/>
          </w:tcPr>
          <w:p w14:paraId="3A2172A7" w14:textId="1A040D90" w:rsidR="00F555B8" w:rsidRPr="00852F36" w:rsidRDefault="00F555B8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Papildu</w:t>
            </w:r>
            <w:r w:rsidR="005D119F"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informācija:</w:t>
            </w:r>
          </w:p>
        </w:tc>
        <w:tc>
          <w:tcPr>
            <w:tcW w:w="6463" w:type="dxa"/>
          </w:tcPr>
          <w:p w14:paraId="2B89CDB0" w14:textId="77777777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Pasūtītājs izmantos iegūto informāciju, lai uzlabotu iepirkuma procedūru, taču visu ieteikto izmaiņa ieviešana nav Pasūtītāja pienākums.</w:t>
            </w:r>
          </w:p>
          <w:p w14:paraId="79477DA3" w14:textId="14F51A71" w:rsidR="00F555B8" w:rsidRPr="00852F36" w:rsidRDefault="00F555B8" w:rsidP="005D1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 xml:space="preserve">Pasūtītāja un tā pārstāvju sniegtā informācija apspriedes procesa laikā ir uzskatāma par plānotu un provizorisku, un tā var mainīties, izstrādājot iepirkuma dokumentāciju. Minētā informācija nerada juridiskas sekas (tiesības un pienākumus) </w:t>
            </w:r>
            <w:r w:rsidR="005D119F" w:rsidRPr="00852F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asūtītājam un piegādātājiem.</w:t>
            </w:r>
          </w:p>
        </w:tc>
      </w:tr>
      <w:tr w:rsidR="00F555B8" w:rsidRPr="00852F36" w14:paraId="37C07E00" w14:textId="77777777" w:rsidTr="00F555B8">
        <w:tc>
          <w:tcPr>
            <w:tcW w:w="567" w:type="dxa"/>
            <w:vAlign w:val="center"/>
          </w:tcPr>
          <w:p w14:paraId="6951AC8B" w14:textId="54C6B341" w:rsidR="00F555B8" w:rsidRPr="00852F36" w:rsidRDefault="005D119F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3103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69" w:type="dxa"/>
            <w:vAlign w:val="center"/>
          </w:tcPr>
          <w:p w14:paraId="040C4414" w14:textId="3272B3DE" w:rsidR="00F555B8" w:rsidRPr="00852F36" w:rsidRDefault="005D119F" w:rsidP="00F555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Pielikumi:</w:t>
            </w:r>
          </w:p>
        </w:tc>
        <w:tc>
          <w:tcPr>
            <w:tcW w:w="6463" w:type="dxa"/>
          </w:tcPr>
          <w:p w14:paraId="1876B0DE" w14:textId="1C6C0234" w:rsidR="005D119F" w:rsidRPr="00852F36" w:rsidRDefault="005D119F" w:rsidP="005D119F">
            <w:pPr>
              <w:pStyle w:val="ListParagraph"/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Aptaujas anketa;</w:t>
            </w:r>
          </w:p>
          <w:p w14:paraId="3E96BC3E" w14:textId="4FE189F0" w:rsidR="00F555B8" w:rsidRPr="00852F36" w:rsidRDefault="005D119F" w:rsidP="005D119F">
            <w:pPr>
              <w:pStyle w:val="ListParagraph"/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F36">
              <w:rPr>
                <w:rFonts w:ascii="Times New Roman" w:hAnsi="Times New Roman" w:cs="Times New Roman"/>
                <w:sz w:val="24"/>
                <w:szCs w:val="24"/>
              </w:rPr>
              <w:t>Tehniskā specifikācija</w:t>
            </w:r>
            <w:r w:rsidR="00714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3E4383" w14:textId="77777777" w:rsidR="00ED4941" w:rsidRPr="00852F36" w:rsidRDefault="00ED4941" w:rsidP="00ED4941">
      <w:pPr>
        <w:rPr>
          <w:rFonts w:ascii="Times New Roman" w:hAnsi="Times New Roman" w:cs="Times New Roman"/>
          <w:sz w:val="24"/>
          <w:szCs w:val="24"/>
        </w:rPr>
      </w:pPr>
    </w:p>
    <w:sectPr w:rsidR="00ED4941" w:rsidRPr="00852F36" w:rsidSect="00ED49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29AF"/>
    <w:multiLevelType w:val="hybridMultilevel"/>
    <w:tmpl w:val="768C3C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49A7"/>
    <w:multiLevelType w:val="hybridMultilevel"/>
    <w:tmpl w:val="74AC7F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D5578"/>
    <w:multiLevelType w:val="hybridMultilevel"/>
    <w:tmpl w:val="17C074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74565">
    <w:abstractNumId w:val="0"/>
  </w:num>
  <w:num w:numId="2" w16cid:durableId="995840912">
    <w:abstractNumId w:val="2"/>
  </w:num>
  <w:num w:numId="3" w16cid:durableId="87917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41"/>
    <w:rsid w:val="00061277"/>
    <w:rsid w:val="000D1E3E"/>
    <w:rsid w:val="00250C1B"/>
    <w:rsid w:val="0031038E"/>
    <w:rsid w:val="00323548"/>
    <w:rsid w:val="00375FE1"/>
    <w:rsid w:val="003C3381"/>
    <w:rsid w:val="005007E6"/>
    <w:rsid w:val="00527073"/>
    <w:rsid w:val="00591156"/>
    <w:rsid w:val="00594FF8"/>
    <w:rsid w:val="005D119F"/>
    <w:rsid w:val="005F194D"/>
    <w:rsid w:val="007144D7"/>
    <w:rsid w:val="00852F36"/>
    <w:rsid w:val="00866262"/>
    <w:rsid w:val="009567EA"/>
    <w:rsid w:val="00996E12"/>
    <w:rsid w:val="009F5E9A"/>
    <w:rsid w:val="00A0721D"/>
    <w:rsid w:val="00A27575"/>
    <w:rsid w:val="00B9189B"/>
    <w:rsid w:val="00C36125"/>
    <w:rsid w:val="00C5698B"/>
    <w:rsid w:val="00C84D2C"/>
    <w:rsid w:val="00E10F49"/>
    <w:rsid w:val="00E30AAB"/>
    <w:rsid w:val="00EA5D87"/>
    <w:rsid w:val="00ED4941"/>
    <w:rsid w:val="00F06545"/>
    <w:rsid w:val="00F338E2"/>
    <w:rsid w:val="00F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14805"/>
  <w15:chartTrackingRefBased/>
  <w15:docId w15:val="{E6274A65-EBC7-4681-8E41-3BA95D46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9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se.brenca@latvenerg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Sēle</dc:creator>
  <cp:keywords/>
  <dc:description/>
  <cp:lastModifiedBy>Kristīna Egle</cp:lastModifiedBy>
  <cp:revision>12</cp:revision>
  <dcterms:created xsi:type="dcterms:W3CDTF">2026-02-23T14:37:00Z</dcterms:created>
  <dcterms:modified xsi:type="dcterms:W3CDTF">2026-02-25T12:48:00Z</dcterms:modified>
</cp:coreProperties>
</file>