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1AF0" w14:textId="77777777" w:rsidR="00D00394" w:rsidRPr="00C16D58" w:rsidRDefault="00D00394" w:rsidP="00D00394">
      <w:pPr>
        <w:ind w:right="-1050"/>
        <w:rPr>
          <w:b/>
          <w:bCs/>
          <w:sz w:val="22"/>
          <w:szCs w:val="22"/>
        </w:rPr>
      </w:pPr>
    </w:p>
    <w:p w14:paraId="07B255BC" w14:textId="77777777" w:rsidR="006B55FD" w:rsidRPr="00C16D58" w:rsidRDefault="006B55FD">
      <w:pPr>
        <w:rPr>
          <w:sz w:val="22"/>
          <w:szCs w:val="22"/>
        </w:rPr>
      </w:pPr>
    </w:p>
    <w:p w14:paraId="608F34E6" w14:textId="6C68B36A" w:rsidR="006B55FD" w:rsidRPr="00C16D58" w:rsidRDefault="006B55FD" w:rsidP="006B55FD">
      <w:pPr>
        <w:jc w:val="right"/>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EC164D" w:rsidRPr="00C16D58" w14:paraId="4C5C36E4" w14:textId="77777777" w:rsidTr="006006DD">
        <w:tc>
          <w:tcPr>
            <w:tcW w:w="4700" w:type="dxa"/>
          </w:tcPr>
          <w:p w14:paraId="07B7DA34" w14:textId="77777777" w:rsidR="00EC164D" w:rsidRPr="00C16D58" w:rsidRDefault="00EC164D" w:rsidP="006006DD">
            <w:pPr>
              <w:jc w:val="center"/>
              <w:rPr>
                <w:b/>
                <w:bCs/>
                <w:sz w:val="22"/>
                <w:szCs w:val="22"/>
              </w:rPr>
            </w:pPr>
            <w:r w:rsidRPr="00C16D58">
              <w:rPr>
                <w:b/>
                <w:bCs/>
                <w:sz w:val="22"/>
                <w:szCs w:val="22"/>
              </w:rPr>
              <w:t>AS "Latvenergo"</w:t>
            </w:r>
          </w:p>
          <w:p w14:paraId="7A189217" w14:textId="333AB790" w:rsidR="00EC164D" w:rsidRPr="00C16D58" w:rsidRDefault="00EC164D" w:rsidP="006006DD">
            <w:pPr>
              <w:jc w:val="center"/>
              <w:rPr>
                <w:b/>
                <w:sz w:val="22"/>
                <w:szCs w:val="22"/>
              </w:rPr>
            </w:pPr>
            <w:r w:rsidRPr="00C16D58">
              <w:rPr>
                <w:b/>
                <w:sz w:val="22"/>
                <w:szCs w:val="22"/>
              </w:rPr>
              <w:t>Iepirkuma procedūras komisijai</w:t>
            </w:r>
          </w:p>
        </w:tc>
        <w:tc>
          <w:tcPr>
            <w:tcW w:w="4701" w:type="dxa"/>
          </w:tcPr>
          <w:p w14:paraId="4089B05E" w14:textId="7C0469B4" w:rsidR="00EC164D" w:rsidRPr="00C16D58" w:rsidRDefault="00EC164D" w:rsidP="006006DD">
            <w:pPr>
              <w:jc w:val="center"/>
              <w:rPr>
                <w:b/>
                <w:sz w:val="22"/>
                <w:szCs w:val="22"/>
                <w:lang w:val="en-GB"/>
              </w:rPr>
            </w:pPr>
            <w:r w:rsidRPr="00C16D58">
              <w:rPr>
                <w:b/>
                <w:sz w:val="22"/>
                <w:szCs w:val="22"/>
                <w:lang w:val="en-GB"/>
              </w:rPr>
              <w:t xml:space="preserve">Latvenergo </w:t>
            </w:r>
            <w:r w:rsidR="00D94836" w:rsidRPr="00C16D58">
              <w:rPr>
                <w:b/>
                <w:sz w:val="22"/>
                <w:szCs w:val="22"/>
                <w:lang w:val="en-GB"/>
              </w:rPr>
              <w:t>AS</w:t>
            </w:r>
          </w:p>
          <w:p w14:paraId="1BA96389" w14:textId="07E69623" w:rsidR="00EC164D" w:rsidRPr="00C16D58" w:rsidRDefault="00EC164D" w:rsidP="006006DD">
            <w:pPr>
              <w:jc w:val="center"/>
              <w:rPr>
                <w:b/>
                <w:sz w:val="22"/>
                <w:szCs w:val="22"/>
              </w:rPr>
            </w:pPr>
            <w:r w:rsidRPr="00C16D58">
              <w:rPr>
                <w:b/>
                <w:sz w:val="22"/>
                <w:szCs w:val="22"/>
                <w:lang w:val="en-GB"/>
              </w:rPr>
              <w:t>Commission of the Procurement Procedure</w:t>
            </w:r>
          </w:p>
        </w:tc>
      </w:tr>
    </w:tbl>
    <w:p w14:paraId="58756F67" w14:textId="77777777" w:rsidR="00EC164D" w:rsidRPr="00C16D58" w:rsidRDefault="00EC164D">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EC164D" w:rsidRPr="00C16D58" w14:paraId="05A3DB68" w14:textId="77777777" w:rsidTr="006006DD">
        <w:tc>
          <w:tcPr>
            <w:tcW w:w="4700" w:type="dxa"/>
          </w:tcPr>
          <w:p w14:paraId="08B2A48B" w14:textId="45333497" w:rsidR="00EC164D" w:rsidRPr="00C16D58" w:rsidRDefault="00EC164D" w:rsidP="00EC164D">
            <w:pPr>
              <w:jc w:val="center"/>
              <w:rPr>
                <w:b/>
                <w:sz w:val="22"/>
                <w:szCs w:val="22"/>
              </w:rPr>
            </w:pPr>
            <w:r w:rsidRPr="00C16D58">
              <w:rPr>
                <w:b/>
                <w:sz w:val="22"/>
                <w:szCs w:val="22"/>
              </w:rPr>
              <w:t>KONFIDENCIALITĀTES APLIECINĀJUMS</w:t>
            </w:r>
          </w:p>
        </w:tc>
        <w:tc>
          <w:tcPr>
            <w:tcW w:w="4701" w:type="dxa"/>
          </w:tcPr>
          <w:p w14:paraId="485F288F" w14:textId="39CE8A86" w:rsidR="00EC164D" w:rsidRPr="00C16D58" w:rsidRDefault="00EC164D" w:rsidP="00EC164D">
            <w:pPr>
              <w:jc w:val="center"/>
              <w:rPr>
                <w:b/>
                <w:sz w:val="22"/>
                <w:szCs w:val="22"/>
                <w:lang w:val="en-GB"/>
              </w:rPr>
            </w:pPr>
            <w:r w:rsidRPr="00C16D58">
              <w:rPr>
                <w:b/>
                <w:sz w:val="22"/>
                <w:szCs w:val="22"/>
                <w:lang w:val="en-GB"/>
              </w:rPr>
              <w:t>CONFIDENTIALITY STATEMENT</w:t>
            </w:r>
          </w:p>
        </w:tc>
      </w:tr>
    </w:tbl>
    <w:p w14:paraId="7D699DB0" w14:textId="6881A8E4" w:rsidR="006B55FD" w:rsidRPr="00C16D58" w:rsidRDefault="006B55FD" w:rsidP="006B55FD">
      <w:pPr>
        <w:rPr>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0"/>
        <w:gridCol w:w="4701"/>
      </w:tblGrid>
      <w:tr w:rsidR="00EC164D" w:rsidRPr="00C16D58" w14:paraId="7BA02C4F" w14:textId="77777777" w:rsidTr="006006DD">
        <w:tc>
          <w:tcPr>
            <w:tcW w:w="4700" w:type="dxa"/>
          </w:tcPr>
          <w:p w14:paraId="2A3652E9" w14:textId="5139320E" w:rsidR="00EC164D" w:rsidRPr="00C16D58" w:rsidRDefault="00EC164D" w:rsidP="006B55FD">
            <w:pPr>
              <w:rPr>
                <w:i/>
                <w:iCs/>
                <w:sz w:val="22"/>
                <w:szCs w:val="22"/>
              </w:rPr>
            </w:pPr>
            <w:r w:rsidRPr="00C16D58">
              <w:rPr>
                <w:sz w:val="22"/>
                <w:szCs w:val="22"/>
              </w:rPr>
              <w:t xml:space="preserve">Mēs ________ </w:t>
            </w:r>
            <w:r w:rsidRPr="00C16D58">
              <w:rPr>
                <w:i/>
                <w:sz w:val="22"/>
                <w:szCs w:val="22"/>
              </w:rPr>
              <w:t>(Pretendenta uzņēmuma nosaukums, reģistrācijas numurs, juridiskā adrese)</w:t>
            </w:r>
          </w:p>
        </w:tc>
        <w:tc>
          <w:tcPr>
            <w:tcW w:w="4701" w:type="dxa"/>
          </w:tcPr>
          <w:p w14:paraId="77CF2593" w14:textId="1E857510" w:rsidR="00EC164D" w:rsidRPr="00C16D58" w:rsidRDefault="00EC164D" w:rsidP="00EC164D">
            <w:pPr>
              <w:rPr>
                <w:i/>
                <w:sz w:val="22"/>
                <w:szCs w:val="22"/>
                <w:lang w:val="en-GB"/>
              </w:rPr>
            </w:pPr>
            <w:r w:rsidRPr="00C16D58">
              <w:rPr>
                <w:sz w:val="22"/>
                <w:szCs w:val="22"/>
                <w:lang w:val="en-GB"/>
              </w:rPr>
              <w:t xml:space="preserve">We, ___________ </w:t>
            </w:r>
            <w:r w:rsidRPr="00C16D58">
              <w:rPr>
                <w:i/>
                <w:sz w:val="22"/>
                <w:szCs w:val="22"/>
                <w:lang w:val="en-GB"/>
              </w:rPr>
              <w:t>(Tenderer-company name, registration number, legal address)</w:t>
            </w:r>
          </w:p>
          <w:p w14:paraId="011772EA" w14:textId="77777777" w:rsidR="00EC164D" w:rsidRPr="00C16D58" w:rsidRDefault="00EC164D" w:rsidP="006B55FD">
            <w:pPr>
              <w:rPr>
                <w:i/>
                <w:iCs/>
                <w:sz w:val="22"/>
                <w:szCs w:val="22"/>
              </w:rPr>
            </w:pPr>
          </w:p>
        </w:tc>
      </w:tr>
    </w:tbl>
    <w:p w14:paraId="5CF8325C" w14:textId="77777777" w:rsidR="002B316A" w:rsidRPr="00C16D58" w:rsidRDefault="002B316A" w:rsidP="006B55FD">
      <w:pPr>
        <w:rPr>
          <w:i/>
          <w:iCs/>
          <w:sz w:val="22"/>
          <w:szCs w:val="22"/>
        </w:rPr>
      </w:pPr>
    </w:p>
    <w:tbl>
      <w:tblPr>
        <w:tblStyle w:val="TableGrid"/>
        <w:tblW w:w="0" w:type="auto"/>
        <w:tblLook w:val="04A0" w:firstRow="1" w:lastRow="0" w:firstColumn="1" w:lastColumn="0" w:noHBand="0" w:noVBand="1"/>
      </w:tblPr>
      <w:tblGrid>
        <w:gridCol w:w="901"/>
        <w:gridCol w:w="3812"/>
        <w:gridCol w:w="4649"/>
        <w:gridCol w:w="49"/>
      </w:tblGrid>
      <w:tr w:rsidR="00C60474" w:rsidRPr="00C16D58" w14:paraId="5942B57A" w14:textId="77777777" w:rsidTr="00FA6F88">
        <w:tc>
          <w:tcPr>
            <w:tcW w:w="4713" w:type="dxa"/>
            <w:gridSpan w:val="2"/>
            <w:tcBorders>
              <w:top w:val="nil"/>
              <w:left w:val="nil"/>
              <w:bottom w:val="nil"/>
              <w:right w:val="nil"/>
            </w:tcBorders>
          </w:tcPr>
          <w:p w14:paraId="5E2991C1" w14:textId="40E668BC" w:rsidR="0045275D" w:rsidRPr="00C16D58" w:rsidRDefault="0045275D" w:rsidP="0045275D">
            <w:pPr>
              <w:rPr>
                <w:sz w:val="22"/>
                <w:szCs w:val="22"/>
              </w:rPr>
            </w:pPr>
            <w:r w:rsidRPr="00C16D58">
              <w:rPr>
                <w:sz w:val="22"/>
                <w:szCs w:val="22"/>
              </w:rPr>
              <w:t xml:space="preserve">Lūdzam izsniegt sekojošu </w:t>
            </w:r>
            <w:r w:rsidR="0048529F">
              <w:rPr>
                <w:sz w:val="22"/>
                <w:szCs w:val="22"/>
              </w:rPr>
              <w:t>piegādātāju apspriedes</w:t>
            </w:r>
            <w:r w:rsidRPr="00C16D58">
              <w:rPr>
                <w:sz w:val="22"/>
                <w:szCs w:val="22"/>
              </w:rPr>
              <w:t xml:space="preserve"> </w:t>
            </w:r>
            <w:r w:rsidR="0048529F" w:rsidRPr="0048529F">
              <w:rPr>
                <w:b/>
                <w:bCs/>
                <w:sz w:val="22"/>
                <w:szCs w:val="22"/>
              </w:rPr>
              <w:t>Pļaviņu HES 13,8 kV slēgiekārtu piegāde"</w:t>
            </w:r>
            <w:r w:rsidR="0048529F" w:rsidRPr="0048529F">
              <w:rPr>
                <w:sz w:val="22"/>
                <w:szCs w:val="22"/>
              </w:rPr>
              <w:t xml:space="preserve"> (Id. Nr. AS  "Latvenergo" 2026/6</w:t>
            </w:r>
            <w:r w:rsidRPr="00C16D58">
              <w:rPr>
                <w:sz w:val="22"/>
                <w:szCs w:val="22"/>
              </w:rPr>
              <w:t>) pielikumos pievienoto ierobežotas piekļuves informāciju:</w:t>
            </w:r>
          </w:p>
          <w:p w14:paraId="6F400D07" w14:textId="3052E319" w:rsidR="00C60474" w:rsidRPr="00C16D58" w:rsidRDefault="00C60474" w:rsidP="001C38C8">
            <w:pPr>
              <w:rPr>
                <w:sz w:val="22"/>
                <w:szCs w:val="22"/>
              </w:rPr>
            </w:pPr>
          </w:p>
        </w:tc>
        <w:tc>
          <w:tcPr>
            <w:tcW w:w="4698" w:type="dxa"/>
            <w:gridSpan w:val="2"/>
            <w:tcBorders>
              <w:top w:val="nil"/>
              <w:left w:val="nil"/>
              <w:bottom w:val="nil"/>
              <w:right w:val="nil"/>
            </w:tcBorders>
          </w:tcPr>
          <w:p w14:paraId="0740BA96" w14:textId="4F767E91" w:rsidR="00C60474" w:rsidRPr="00C16D58" w:rsidRDefault="001C25EB" w:rsidP="004B7E04">
            <w:pPr>
              <w:rPr>
                <w:sz w:val="22"/>
                <w:szCs w:val="22"/>
              </w:rPr>
            </w:pPr>
            <w:r w:rsidRPr="00C16D58">
              <w:rPr>
                <w:sz w:val="22"/>
                <w:szCs w:val="22"/>
                <w:lang w:val="en-GB"/>
              </w:rPr>
              <w:t xml:space="preserve">We kindly request you to provide the following limited access information annexed to the </w:t>
            </w:r>
            <w:r w:rsidR="0048529F">
              <w:rPr>
                <w:sz w:val="22"/>
                <w:szCs w:val="22"/>
                <w:lang w:val="en-GB"/>
              </w:rPr>
              <w:t>Consultations with suppliers</w:t>
            </w:r>
            <w:r w:rsidRPr="00C16D58">
              <w:rPr>
                <w:sz w:val="22"/>
                <w:szCs w:val="22"/>
                <w:lang w:val="en-GB"/>
              </w:rPr>
              <w:t xml:space="preserve"> </w:t>
            </w:r>
            <w:r w:rsidR="0048529F">
              <w:rPr>
                <w:sz w:val="22"/>
                <w:szCs w:val="22"/>
                <w:lang w:val="en-GB"/>
              </w:rPr>
              <w:t>"</w:t>
            </w:r>
            <w:r w:rsidR="0048529F" w:rsidRPr="0048529F">
              <w:rPr>
                <w:b/>
                <w:bCs/>
                <w:sz w:val="22"/>
                <w:szCs w:val="22"/>
                <w:lang w:val="en-GB"/>
              </w:rPr>
              <w:t>Supply of 13.8 kV switchgear for Pļaviņu HPP</w:t>
            </w:r>
            <w:r w:rsidR="0048529F" w:rsidRPr="0048529F">
              <w:rPr>
                <w:sz w:val="22"/>
                <w:szCs w:val="22"/>
                <w:lang w:val="en-GB"/>
              </w:rPr>
              <w:t>" (Id. Nr. AS "Latvenergo" 2026/6</w:t>
            </w:r>
            <w:r w:rsidRPr="00C16D58">
              <w:rPr>
                <w:sz w:val="22"/>
                <w:szCs w:val="22"/>
                <w:lang w:val="en-GB"/>
              </w:rPr>
              <w:t>):</w:t>
            </w:r>
          </w:p>
        </w:tc>
      </w:tr>
      <w:tr w:rsidR="00C60474" w:rsidRPr="00C16D58" w14:paraId="5C71441D" w14:textId="77777777" w:rsidTr="00FA6F88">
        <w:trPr>
          <w:gridAfter w:val="1"/>
          <w:wAfter w:w="49" w:type="dxa"/>
        </w:trPr>
        <w:tc>
          <w:tcPr>
            <w:tcW w:w="901" w:type="dxa"/>
            <w:vAlign w:val="center"/>
          </w:tcPr>
          <w:p w14:paraId="07DF2248" w14:textId="2A3A3FFD" w:rsidR="00C60474" w:rsidRPr="00C16D58" w:rsidRDefault="00C60474" w:rsidP="00C60474">
            <w:pPr>
              <w:rPr>
                <w:sz w:val="22"/>
                <w:szCs w:val="22"/>
              </w:rPr>
            </w:pPr>
            <w:r w:rsidRPr="00C16D58">
              <w:rPr>
                <w:b/>
                <w:bCs/>
                <w:i/>
                <w:iCs/>
                <w:sz w:val="22"/>
                <w:szCs w:val="22"/>
              </w:rPr>
              <w:t>Nr./No.</w:t>
            </w:r>
          </w:p>
        </w:tc>
        <w:tc>
          <w:tcPr>
            <w:tcW w:w="3812" w:type="dxa"/>
            <w:vAlign w:val="center"/>
          </w:tcPr>
          <w:p w14:paraId="6CDCB187" w14:textId="17B583C3" w:rsidR="00C60474" w:rsidRPr="00C16D58" w:rsidRDefault="00C60474" w:rsidP="00C60474">
            <w:pPr>
              <w:rPr>
                <w:sz w:val="22"/>
                <w:szCs w:val="22"/>
              </w:rPr>
            </w:pPr>
            <w:r w:rsidRPr="00C16D58">
              <w:rPr>
                <w:b/>
                <w:bCs/>
                <w:i/>
                <w:iCs/>
                <w:sz w:val="22"/>
                <w:szCs w:val="22"/>
              </w:rPr>
              <w:t>Dokumenta nosaukums/apraksts</w:t>
            </w:r>
          </w:p>
        </w:tc>
        <w:tc>
          <w:tcPr>
            <w:tcW w:w="4649" w:type="dxa"/>
            <w:vAlign w:val="center"/>
          </w:tcPr>
          <w:p w14:paraId="69938C10" w14:textId="298C81D2" w:rsidR="00C60474" w:rsidRPr="00C16D58" w:rsidRDefault="00C60474" w:rsidP="00C60474">
            <w:pPr>
              <w:rPr>
                <w:sz w:val="22"/>
                <w:szCs w:val="22"/>
              </w:rPr>
            </w:pPr>
            <w:r w:rsidRPr="00C16D58">
              <w:rPr>
                <w:b/>
                <w:bCs/>
                <w:i/>
                <w:iCs/>
                <w:sz w:val="22"/>
                <w:szCs w:val="22"/>
                <w:lang w:val="en-GB"/>
              </w:rPr>
              <w:t>Name/description of document</w:t>
            </w:r>
          </w:p>
        </w:tc>
      </w:tr>
      <w:tr w:rsidR="00C60474" w:rsidRPr="00C16D58" w14:paraId="6EC03B41" w14:textId="77777777" w:rsidTr="00FA6F88">
        <w:trPr>
          <w:gridAfter w:val="1"/>
          <w:wAfter w:w="49" w:type="dxa"/>
        </w:trPr>
        <w:tc>
          <w:tcPr>
            <w:tcW w:w="901" w:type="dxa"/>
          </w:tcPr>
          <w:p w14:paraId="39CBD966" w14:textId="7DCDA6A6" w:rsidR="00C60474" w:rsidRPr="00C16D58" w:rsidRDefault="00C60474" w:rsidP="00036321">
            <w:pPr>
              <w:jc w:val="center"/>
              <w:rPr>
                <w:sz w:val="22"/>
                <w:szCs w:val="22"/>
              </w:rPr>
            </w:pPr>
            <w:r w:rsidRPr="00C16D58">
              <w:rPr>
                <w:sz w:val="22"/>
                <w:szCs w:val="22"/>
              </w:rPr>
              <w:t>1.</w:t>
            </w:r>
          </w:p>
        </w:tc>
        <w:tc>
          <w:tcPr>
            <w:tcW w:w="3812" w:type="dxa"/>
          </w:tcPr>
          <w:p w14:paraId="557F1BC6" w14:textId="4272B64C" w:rsidR="00C60474" w:rsidRPr="00C16D58" w:rsidRDefault="00C60474" w:rsidP="00C60474">
            <w:pPr>
              <w:tabs>
                <w:tab w:val="num" w:pos="720"/>
                <w:tab w:val="left" w:pos="5046"/>
              </w:tabs>
              <w:spacing w:after="120"/>
              <w:ind w:left="1979" w:right="-851" w:hanging="1945"/>
              <w:rPr>
                <w:bCs/>
                <w:i/>
                <w:iCs/>
                <w:sz w:val="22"/>
                <w:szCs w:val="22"/>
              </w:rPr>
            </w:pPr>
            <w:r w:rsidRPr="00C16D58">
              <w:rPr>
                <w:bCs/>
                <w:i/>
                <w:iCs/>
                <w:sz w:val="22"/>
                <w:szCs w:val="22"/>
              </w:rPr>
              <w:t>Tehniskās specifikācijas pielikumi:</w:t>
            </w:r>
          </w:p>
          <w:p w14:paraId="0FAFF218" w14:textId="77777777" w:rsidR="00FA6F88" w:rsidRDefault="00C60474" w:rsidP="00C60474">
            <w:pPr>
              <w:tabs>
                <w:tab w:val="num" w:pos="720"/>
                <w:tab w:val="left" w:pos="5046"/>
              </w:tabs>
              <w:ind w:left="1980" w:right="-853" w:hanging="1947"/>
              <w:rPr>
                <w:bCs/>
                <w:i/>
                <w:iCs/>
                <w:sz w:val="22"/>
                <w:szCs w:val="22"/>
              </w:rPr>
            </w:pPr>
            <w:r w:rsidRPr="00FA6F88">
              <w:rPr>
                <w:bCs/>
                <w:i/>
                <w:iCs/>
                <w:sz w:val="22"/>
                <w:szCs w:val="22"/>
              </w:rPr>
              <w:t>Pielikums Nr. 1</w:t>
            </w:r>
          </w:p>
          <w:p w14:paraId="0859634F" w14:textId="720D9F94" w:rsidR="00C60474" w:rsidRPr="00C16D58" w:rsidRDefault="00FA6F88" w:rsidP="00C60474">
            <w:pPr>
              <w:tabs>
                <w:tab w:val="num" w:pos="720"/>
                <w:tab w:val="left" w:pos="5046"/>
              </w:tabs>
              <w:ind w:left="1980" w:right="-853" w:hanging="1947"/>
              <w:rPr>
                <w:bCs/>
                <w:i/>
                <w:iCs/>
                <w:sz w:val="22"/>
                <w:szCs w:val="22"/>
              </w:rPr>
            </w:pPr>
            <w:r>
              <w:rPr>
                <w:bCs/>
                <w:i/>
                <w:iCs/>
                <w:sz w:val="22"/>
                <w:szCs w:val="22"/>
              </w:rPr>
              <w:t>Technical specification (zip)</w:t>
            </w:r>
          </w:p>
          <w:p w14:paraId="49030FF2" w14:textId="77777777" w:rsidR="00C60474" w:rsidRPr="00FA6F88" w:rsidRDefault="00FA6F88" w:rsidP="00C60474">
            <w:pPr>
              <w:rPr>
                <w:i/>
                <w:iCs/>
                <w:sz w:val="22"/>
                <w:szCs w:val="22"/>
              </w:rPr>
            </w:pPr>
            <w:r w:rsidRPr="00FA6F88">
              <w:rPr>
                <w:i/>
                <w:iCs/>
                <w:sz w:val="22"/>
                <w:szCs w:val="22"/>
              </w:rPr>
              <w:t>Attachment 1 GCB Performance</w:t>
            </w:r>
          </w:p>
          <w:p w14:paraId="159B6B5C" w14:textId="763911EE" w:rsidR="00FA6F88" w:rsidRPr="00C16D58" w:rsidRDefault="00FA6F88" w:rsidP="00C60474">
            <w:pPr>
              <w:rPr>
                <w:sz w:val="22"/>
                <w:szCs w:val="22"/>
              </w:rPr>
            </w:pPr>
            <w:r w:rsidRPr="00FA6F88">
              <w:rPr>
                <w:i/>
                <w:iCs/>
                <w:sz w:val="22"/>
                <w:szCs w:val="22"/>
              </w:rPr>
              <w:t>Technical specification Switchgear supply for PHPP</w:t>
            </w:r>
          </w:p>
        </w:tc>
        <w:tc>
          <w:tcPr>
            <w:tcW w:w="4649" w:type="dxa"/>
          </w:tcPr>
          <w:p w14:paraId="645992C8" w14:textId="77777777" w:rsidR="00C60474" w:rsidRPr="00C16D58" w:rsidRDefault="00C60474" w:rsidP="00C60474">
            <w:pPr>
              <w:tabs>
                <w:tab w:val="num" w:pos="720"/>
                <w:tab w:val="left" w:pos="5046"/>
              </w:tabs>
              <w:ind w:left="1980" w:right="-853" w:hanging="1947"/>
              <w:rPr>
                <w:bCs/>
                <w:i/>
                <w:iCs/>
                <w:sz w:val="22"/>
                <w:szCs w:val="22"/>
                <w:lang w:val="en-GB"/>
              </w:rPr>
            </w:pPr>
            <w:r w:rsidRPr="00C16D58">
              <w:rPr>
                <w:bCs/>
                <w:i/>
                <w:iCs/>
                <w:sz w:val="22"/>
                <w:szCs w:val="22"/>
                <w:lang w:val="en-GB"/>
              </w:rPr>
              <w:t>Annexes to the Technical Specification:</w:t>
            </w:r>
          </w:p>
          <w:p w14:paraId="4B8FFE43" w14:textId="77777777" w:rsidR="00FA6F88" w:rsidRDefault="00FA6F88" w:rsidP="00FA6F88">
            <w:pPr>
              <w:tabs>
                <w:tab w:val="num" w:pos="720"/>
                <w:tab w:val="left" w:pos="5046"/>
              </w:tabs>
              <w:ind w:left="1980" w:right="-853" w:hanging="1947"/>
              <w:rPr>
                <w:bCs/>
                <w:i/>
                <w:iCs/>
                <w:sz w:val="22"/>
                <w:szCs w:val="22"/>
                <w:lang w:val="en-GB"/>
              </w:rPr>
            </w:pPr>
          </w:p>
          <w:p w14:paraId="43C9138A" w14:textId="13FF7DF6" w:rsidR="00FA6F88" w:rsidRDefault="00C60474" w:rsidP="00FA6F88">
            <w:pPr>
              <w:tabs>
                <w:tab w:val="num" w:pos="720"/>
                <w:tab w:val="left" w:pos="5046"/>
              </w:tabs>
              <w:ind w:left="1980" w:right="-853" w:hanging="1947"/>
              <w:rPr>
                <w:bCs/>
                <w:i/>
                <w:iCs/>
                <w:sz w:val="22"/>
                <w:szCs w:val="22"/>
                <w:lang w:val="en-GB"/>
              </w:rPr>
            </w:pPr>
            <w:r w:rsidRPr="00C16D58">
              <w:rPr>
                <w:bCs/>
                <w:i/>
                <w:iCs/>
                <w:sz w:val="22"/>
                <w:szCs w:val="22"/>
                <w:lang w:val="en-GB"/>
              </w:rPr>
              <w:t>Annex No.1</w:t>
            </w:r>
          </w:p>
          <w:p w14:paraId="07F98254" w14:textId="4128A158" w:rsidR="00FA6F88" w:rsidRPr="00C16D58" w:rsidRDefault="00FA6F88" w:rsidP="00FA6F88">
            <w:pPr>
              <w:tabs>
                <w:tab w:val="num" w:pos="720"/>
                <w:tab w:val="left" w:pos="5046"/>
              </w:tabs>
              <w:ind w:left="1980" w:right="-853" w:hanging="1947"/>
              <w:rPr>
                <w:bCs/>
                <w:i/>
                <w:iCs/>
                <w:sz w:val="22"/>
                <w:szCs w:val="22"/>
              </w:rPr>
            </w:pPr>
            <w:r>
              <w:rPr>
                <w:bCs/>
                <w:i/>
                <w:iCs/>
                <w:sz w:val="22"/>
                <w:szCs w:val="22"/>
                <w:lang w:val="en-GB"/>
              </w:rPr>
              <w:t xml:space="preserve"> </w:t>
            </w:r>
            <w:r>
              <w:rPr>
                <w:bCs/>
                <w:i/>
                <w:iCs/>
                <w:sz w:val="22"/>
                <w:szCs w:val="22"/>
              </w:rPr>
              <w:t>Tec</w:t>
            </w:r>
            <w:r>
              <w:rPr>
                <w:bCs/>
                <w:i/>
                <w:iCs/>
                <w:sz w:val="22"/>
                <w:szCs w:val="22"/>
              </w:rPr>
              <w:t>h</w:t>
            </w:r>
            <w:r>
              <w:rPr>
                <w:bCs/>
                <w:i/>
                <w:iCs/>
                <w:sz w:val="22"/>
                <w:szCs w:val="22"/>
              </w:rPr>
              <w:t>nical specification (zip)</w:t>
            </w:r>
          </w:p>
          <w:p w14:paraId="601B48F9" w14:textId="77777777" w:rsidR="00FA6F88" w:rsidRPr="00FA6F88" w:rsidRDefault="00FA6F88" w:rsidP="00FA6F88">
            <w:pPr>
              <w:rPr>
                <w:i/>
                <w:iCs/>
                <w:sz w:val="22"/>
                <w:szCs w:val="22"/>
              </w:rPr>
            </w:pPr>
            <w:r w:rsidRPr="00FA6F88">
              <w:rPr>
                <w:i/>
                <w:iCs/>
                <w:sz w:val="22"/>
                <w:szCs w:val="22"/>
              </w:rPr>
              <w:t>Attachment 1 GCB Performance</w:t>
            </w:r>
          </w:p>
          <w:p w14:paraId="06726CAF" w14:textId="11CB4F87" w:rsidR="00C60474" w:rsidRPr="00C16D58" w:rsidRDefault="00FA6F88" w:rsidP="00FA6F88">
            <w:pPr>
              <w:rPr>
                <w:sz w:val="22"/>
                <w:szCs w:val="22"/>
              </w:rPr>
            </w:pPr>
            <w:r w:rsidRPr="00FA6F88">
              <w:rPr>
                <w:i/>
                <w:iCs/>
                <w:sz w:val="22"/>
                <w:szCs w:val="22"/>
              </w:rPr>
              <w:t>Technical specification Switchgear supply for PHPP</w:t>
            </w:r>
          </w:p>
        </w:tc>
      </w:tr>
    </w:tbl>
    <w:p w14:paraId="3528015E" w14:textId="77777777" w:rsidR="001B085A" w:rsidRPr="00C16D58" w:rsidRDefault="001B085A" w:rsidP="007736AD">
      <w:pPr>
        <w:spacing w:after="120"/>
        <w:rPr>
          <w:sz w:val="22"/>
          <w:szCs w:val="22"/>
        </w:rPr>
      </w:pPr>
    </w:p>
    <w:tbl>
      <w:tblPr>
        <w:tblStyle w:val="TableGrid"/>
        <w:tblW w:w="0" w:type="auto"/>
        <w:tblLayout w:type="fixed"/>
        <w:tblLook w:val="04A0" w:firstRow="1" w:lastRow="0" w:firstColumn="1" w:lastColumn="0" w:noHBand="0" w:noVBand="1"/>
      </w:tblPr>
      <w:tblGrid>
        <w:gridCol w:w="4815"/>
        <w:gridCol w:w="4586"/>
      </w:tblGrid>
      <w:tr w:rsidR="002B316A" w:rsidRPr="00C16D58" w14:paraId="7B240EE9" w14:textId="77777777" w:rsidTr="00036321">
        <w:tc>
          <w:tcPr>
            <w:tcW w:w="4815" w:type="dxa"/>
            <w:tcBorders>
              <w:top w:val="nil"/>
              <w:left w:val="nil"/>
              <w:bottom w:val="nil"/>
              <w:right w:val="nil"/>
            </w:tcBorders>
          </w:tcPr>
          <w:p w14:paraId="005DCBE6" w14:textId="331EB87F" w:rsidR="002B316A" w:rsidRPr="00C16D58" w:rsidRDefault="009E5D44" w:rsidP="00036321">
            <w:pPr>
              <w:spacing w:before="120"/>
              <w:rPr>
                <w:sz w:val="22"/>
                <w:szCs w:val="22"/>
              </w:rPr>
            </w:pPr>
            <w:r w:rsidRPr="00C16D58">
              <w:rPr>
                <w:sz w:val="22"/>
                <w:szCs w:val="22"/>
              </w:rPr>
              <w:t xml:space="preserve">Mēs </w:t>
            </w:r>
            <w:r w:rsidR="002B316A" w:rsidRPr="00C16D58">
              <w:rPr>
                <w:sz w:val="22"/>
                <w:szCs w:val="22"/>
              </w:rPr>
              <w:t xml:space="preserve">apņemamies nodrošināt </w:t>
            </w:r>
            <w:r w:rsidRPr="00C16D58">
              <w:rPr>
                <w:sz w:val="22"/>
                <w:szCs w:val="22"/>
              </w:rPr>
              <w:t>saņemtās</w:t>
            </w:r>
            <w:r w:rsidR="002B316A" w:rsidRPr="00C16D58">
              <w:rPr>
                <w:sz w:val="22"/>
                <w:szCs w:val="22"/>
              </w:rPr>
              <w:t xml:space="preserve"> dokumentācijas konfidencialitāti</w:t>
            </w:r>
            <w:r w:rsidR="00E47AA3" w:rsidRPr="00C16D58">
              <w:rPr>
                <w:sz w:val="22"/>
                <w:szCs w:val="22"/>
              </w:rPr>
              <w:t>,</w:t>
            </w:r>
            <w:r w:rsidR="002B316A" w:rsidRPr="00C16D58">
              <w:rPr>
                <w:sz w:val="22"/>
                <w:szCs w:val="22"/>
              </w:rPr>
              <w:t xml:space="preserve"> pamatojoties uz šādiem konfidencialitātes nosacījumiem un pienākumiem:</w:t>
            </w:r>
          </w:p>
        </w:tc>
        <w:tc>
          <w:tcPr>
            <w:tcW w:w="4586" w:type="dxa"/>
            <w:tcBorders>
              <w:top w:val="nil"/>
              <w:left w:val="nil"/>
              <w:bottom w:val="nil"/>
              <w:right w:val="nil"/>
            </w:tcBorders>
          </w:tcPr>
          <w:p w14:paraId="2963F7BE" w14:textId="5FCFBBDD" w:rsidR="002B316A" w:rsidRPr="00C16D58" w:rsidRDefault="009E5D44" w:rsidP="00036321">
            <w:pPr>
              <w:spacing w:before="120"/>
              <w:rPr>
                <w:sz w:val="22"/>
                <w:szCs w:val="22"/>
                <w:lang w:val="en-GB"/>
              </w:rPr>
            </w:pPr>
            <w:r w:rsidRPr="00C16D58">
              <w:rPr>
                <w:sz w:val="22"/>
                <w:szCs w:val="22"/>
                <w:lang w:val="en-GB"/>
              </w:rPr>
              <w:t xml:space="preserve">We </w:t>
            </w:r>
            <w:r w:rsidR="002B316A" w:rsidRPr="00C16D58">
              <w:rPr>
                <w:sz w:val="22"/>
                <w:szCs w:val="22"/>
                <w:lang w:val="en-GB"/>
              </w:rPr>
              <w:t>undertake to ensure the confidentiality regarding to the documentation</w:t>
            </w:r>
            <w:r w:rsidRPr="00C16D58">
              <w:rPr>
                <w:sz w:val="22"/>
                <w:szCs w:val="22"/>
                <w:lang w:val="en-GB"/>
              </w:rPr>
              <w:t xml:space="preserve"> received</w:t>
            </w:r>
            <w:r w:rsidR="002B316A" w:rsidRPr="00C16D58">
              <w:rPr>
                <w:sz w:val="22"/>
                <w:szCs w:val="22"/>
                <w:lang w:val="en-GB"/>
              </w:rPr>
              <w:t xml:space="preserve"> based on the following confidentiality conditions and obligations:</w:t>
            </w:r>
          </w:p>
        </w:tc>
      </w:tr>
      <w:tr w:rsidR="002B316A" w:rsidRPr="00C16D58" w14:paraId="14D8F6C4" w14:textId="77777777" w:rsidTr="00036321">
        <w:tc>
          <w:tcPr>
            <w:tcW w:w="4815" w:type="dxa"/>
            <w:tcBorders>
              <w:top w:val="nil"/>
              <w:left w:val="nil"/>
              <w:bottom w:val="nil"/>
              <w:right w:val="nil"/>
            </w:tcBorders>
          </w:tcPr>
          <w:p w14:paraId="315CF589" w14:textId="2DA31BBC" w:rsidR="002B316A" w:rsidRPr="00C16D58" w:rsidRDefault="00CC0051" w:rsidP="00036321">
            <w:pPr>
              <w:spacing w:before="120"/>
              <w:rPr>
                <w:b/>
                <w:bCs/>
                <w:sz w:val="22"/>
                <w:szCs w:val="22"/>
              </w:rPr>
            </w:pPr>
            <w:r w:rsidRPr="00C16D58">
              <w:rPr>
                <w:sz w:val="22"/>
                <w:szCs w:val="22"/>
              </w:rPr>
              <w:t>1. </w:t>
            </w:r>
            <w:r w:rsidR="00470A72" w:rsidRPr="00C16D58">
              <w:rPr>
                <w:sz w:val="22"/>
                <w:szCs w:val="22"/>
              </w:rPr>
              <w:t xml:space="preserve">Apliecinām, ka </w:t>
            </w:r>
            <w:r w:rsidR="00E47AA3" w:rsidRPr="00C16D58">
              <w:rPr>
                <w:sz w:val="22"/>
                <w:szCs w:val="22"/>
              </w:rPr>
              <w:t>esam informēti un izprotam</w:t>
            </w:r>
            <w:r w:rsidR="00470A72" w:rsidRPr="00C16D58">
              <w:rPr>
                <w:sz w:val="22"/>
                <w:szCs w:val="22"/>
              </w:rPr>
              <w:t xml:space="preserve">, ka </w:t>
            </w:r>
            <w:r w:rsidR="00E47AA3" w:rsidRPr="00C16D58">
              <w:rPr>
                <w:b/>
                <w:bCs/>
                <w:sz w:val="22"/>
                <w:szCs w:val="22"/>
              </w:rPr>
              <w:t>mūsu pieprasītā informācija</w:t>
            </w:r>
            <w:r w:rsidR="00470A72" w:rsidRPr="00C16D58">
              <w:rPr>
                <w:sz w:val="22"/>
                <w:szCs w:val="22"/>
              </w:rPr>
              <w:t xml:space="preserve"> AS "Latvenergo" </w:t>
            </w:r>
            <w:r w:rsidR="0048529F">
              <w:rPr>
                <w:sz w:val="22"/>
                <w:szCs w:val="22"/>
              </w:rPr>
              <w:t>piegādātāju apspriedē</w:t>
            </w:r>
            <w:r w:rsidR="00470A72" w:rsidRPr="00C16D58">
              <w:rPr>
                <w:sz w:val="22"/>
                <w:szCs w:val="22"/>
              </w:rPr>
              <w:t xml:space="preserve"> </w:t>
            </w:r>
            <w:r w:rsidR="0048529F">
              <w:rPr>
                <w:sz w:val="22"/>
                <w:szCs w:val="22"/>
              </w:rPr>
              <w:t>"</w:t>
            </w:r>
            <w:r w:rsidR="0048529F" w:rsidRPr="0048529F">
              <w:rPr>
                <w:sz w:val="22"/>
                <w:szCs w:val="22"/>
              </w:rPr>
              <w:t>Pļaviņu HES 13,8 kV slēgiekārtu piegāde" (Id. Nr. AS  "Latvenergo" 2026/6</w:t>
            </w:r>
            <w:r w:rsidR="0048529F">
              <w:rPr>
                <w:sz w:val="22"/>
                <w:szCs w:val="22"/>
              </w:rPr>
              <w:t xml:space="preserve">) </w:t>
            </w:r>
            <w:r w:rsidR="00470A72" w:rsidRPr="00C16D58">
              <w:rPr>
                <w:b/>
                <w:bCs/>
                <w:sz w:val="22"/>
                <w:szCs w:val="22"/>
              </w:rPr>
              <w:t>ir konfidenciāla informācija.</w:t>
            </w:r>
          </w:p>
        </w:tc>
        <w:tc>
          <w:tcPr>
            <w:tcW w:w="4586" w:type="dxa"/>
            <w:tcBorders>
              <w:top w:val="nil"/>
              <w:left w:val="nil"/>
              <w:bottom w:val="nil"/>
              <w:right w:val="nil"/>
            </w:tcBorders>
          </w:tcPr>
          <w:p w14:paraId="56444A08" w14:textId="3F8DFCC0" w:rsidR="002B316A" w:rsidRPr="00C16D58" w:rsidRDefault="00CC0051" w:rsidP="00036321">
            <w:pPr>
              <w:spacing w:before="120"/>
              <w:rPr>
                <w:b/>
                <w:sz w:val="22"/>
                <w:szCs w:val="22"/>
                <w:lang w:val="en-GB"/>
              </w:rPr>
            </w:pPr>
            <w:r w:rsidRPr="00C16D58">
              <w:rPr>
                <w:sz w:val="22"/>
                <w:szCs w:val="22"/>
                <w:lang w:val="en-GB"/>
              </w:rPr>
              <w:t>1. </w:t>
            </w:r>
            <w:r w:rsidR="002A6CB8" w:rsidRPr="00C16D58">
              <w:rPr>
                <w:sz w:val="22"/>
                <w:szCs w:val="22"/>
                <w:lang w:val="en-GB"/>
              </w:rPr>
              <w:t xml:space="preserve">We confirm our understanding and we agree </w:t>
            </w:r>
            <w:r w:rsidR="002A6CB8" w:rsidRPr="00C16D58">
              <w:rPr>
                <w:b/>
                <w:sz w:val="22"/>
                <w:szCs w:val="22"/>
                <w:lang w:val="en-GB"/>
              </w:rPr>
              <w:t>that the received documentation</w:t>
            </w:r>
            <w:r w:rsidR="002A6CB8" w:rsidRPr="00C16D58">
              <w:rPr>
                <w:sz w:val="22"/>
                <w:szCs w:val="22"/>
                <w:lang w:val="en-GB"/>
              </w:rPr>
              <w:t xml:space="preserve"> which are part of the documentation in </w:t>
            </w:r>
            <w:r w:rsidR="006D7CFE">
              <w:rPr>
                <w:sz w:val="22"/>
                <w:szCs w:val="22"/>
                <w:lang w:val="en-GB"/>
              </w:rPr>
              <w:t xml:space="preserve">Latvenergo AS </w:t>
            </w:r>
            <w:r w:rsidR="002A6CB8" w:rsidRPr="00C16D58">
              <w:rPr>
                <w:sz w:val="22"/>
                <w:szCs w:val="22"/>
                <w:lang w:val="en-GB"/>
              </w:rPr>
              <w:t xml:space="preserve">procurement </w:t>
            </w:r>
            <w:r w:rsidR="0048529F" w:rsidRPr="00C16D58">
              <w:rPr>
                <w:sz w:val="22"/>
                <w:szCs w:val="22"/>
                <w:lang w:val="en-GB"/>
              </w:rPr>
              <w:t>procedure "</w:t>
            </w:r>
            <w:r w:rsidR="0048529F" w:rsidRPr="0048529F">
              <w:rPr>
                <w:sz w:val="22"/>
                <w:szCs w:val="22"/>
                <w:lang w:val="en-GB"/>
              </w:rPr>
              <w:t>Supply of 13.8 kV switchgear for Pļaviņu HPP" (Id. Nr. AS "Latvenergo" 2026/6</w:t>
            </w:r>
            <w:r w:rsidR="0048529F">
              <w:rPr>
                <w:sz w:val="22"/>
                <w:szCs w:val="22"/>
                <w:lang w:val="en-GB"/>
              </w:rPr>
              <w:t xml:space="preserve">) </w:t>
            </w:r>
            <w:r w:rsidR="002A6CB8" w:rsidRPr="00C16D58">
              <w:rPr>
                <w:sz w:val="22"/>
                <w:szCs w:val="22"/>
                <w:lang w:val="en-GB"/>
              </w:rPr>
              <w:t xml:space="preserve">is </w:t>
            </w:r>
            <w:r w:rsidR="002A6CB8" w:rsidRPr="00C16D58">
              <w:rPr>
                <w:b/>
                <w:sz w:val="22"/>
                <w:szCs w:val="22"/>
                <w:lang w:val="en-GB"/>
              </w:rPr>
              <w:t>confidential information.</w:t>
            </w:r>
          </w:p>
        </w:tc>
      </w:tr>
      <w:tr w:rsidR="00470A72" w:rsidRPr="00C16D58" w14:paraId="0986F1F8" w14:textId="77777777" w:rsidTr="00036321">
        <w:tc>
          <w:tcPr>
            <w:tcW w:w="4815" w:type="dxa"/>
            <w:tcBorders>
              <w:top w:val="nil"/>
              <w:left w:val="nil"/>
              <w:bottom w:val="nil"/>
              <w:right w:val="nil"/>
            </w:tcBorders>
          </w:tcPr>
          <w:p w14:paraId="52AE6EDB" w14:textId="7FB69703" w:rsidR="00470A72" w:rsidRPr="00C16D58" w:rsidRDefault="00CC0051" w:rsidP="00036321">
            <w:pPr>
              <w:spacing w:before="120"/>
              <w:rPr>
                <w:sz w:val="22"/>
                <w:szCs w:val="22"/>
              </w:rPr>
            </w:pPr>
            <w:r w:rsidRPr="00C16D58">
              <w:rPr>
                <w:sz w:val="22"/>
                <w:szCs w:val="22"/>
              </w:rPr>
              <w:t>2. </w:t>
            </w:r>
            <w:r w:rsidR="00470A72" w:rsidRPr="00C16D58">
              <w:rPr>
                <w:sz w:val="22"/>
                <w:szCs w:val="22"/>
              </w:rPr>
              <w:t xml:space="preserve">Apņemamies izmantot </w:t>
            </w:r>
            <w:r w:rsidR="002A6CB8" w:rsidRPr="00C16D58">
              <w:rPr>
                <w:sz w:val="22"/>
                <w:szCs w:val="22"/>
              </w:rPr>
              <w:t xml:space="preserve">saņemto </w:t>
            </w:r>
            <w:r w:rsidR="00470A72" w:rsidRPr="00C16D58">
              <w:rPr>
                <w:sz w:val="22"/>
                <w:szCs w:val="22"/>
              </w:rPr>
              <w:t xml:space="preserve">dokumentāciju tikai ar mērķi sagatavot un iesniegt savu </w:t>
            </w:r>
            <w:r w:rsidR="002A6CB8" w:rsidRPr="00C16D58">
              <w:rPr>
                <w:sz w:val="22"/>
                <w:szCs w:val="22"/>
              </w:rPr>
              <w:t>Pieteikumu</w:t>
            </w:r>
            <w:r w:rsidR="00470A72" w:rsidRPr="00C16D58">
              <w:rPr>
                <w:sz w:val="22"/>
                <w:szCs w:val="22"/>
              </w:rPr>
              <w:t xml:space="preserve"> AS "Latvenergo" organizētajā </w:t>
            </w:r>
            <w:r w:rsidR="0048529F">
              <w:rPr>
                <w:sz w:val="22"/>
                <w:szCs w:val="22"/>
              </w:rPr>
              <w:t>piegādātāju apspriedē</w:t>
            </w:r>
            <w:r w:rsidR="00470A72" w:rsidRPr="00C16D58">
              <w:rPr>
                <w:sz w:val="22"/>
                <w:szCs w:val="22"/>
              </w:rPr>
              <w:t xml:space="preserve"> </w:t>
            </w:r>
            <w:r w:rsidR="0048529F">
              <w:rPr>
                <w:sz w:val="22"/>
                <w:szCs w:val="22"/>
              </w:rPr>
              <w:t>"</w:t>
            </w:r>
            <w:r w:rsidR="0048529F" w:rsidRPr="0048529F">
              <w:rPr>
                <w:sz w:val="22"/>
                <w:szCs w:val="22"/>
              </w:rPr>
              <w:t>Pļaviņu HES 13,8 kV slēgiekārtu piegāde" (Id. Nr. AS  "Latvenergo" 2026/6</w:t>
            </w:r>
            <w:r w:rsidR="0048529F">
              <w:rPr>
                <w:sz w:val="22"/>
                <w:szCs w:val="22"/>
              </w:rPr>
              <w:t>)</w:t>
            </w:r>
            <w:r w:rsidR="00470A72" w:rsidRPr="00C16D58">
              <w:rPr>
                <w:sz w:val="22"/>
                <w:szCs w:val="22"/>
              </w:rPr>
              <w:t>.</w:t>
            </w:r>
          </w:p>
        </w:tc>
        <w:tc>
          <w:tcPr>
            <w:tcW w:w="4586" w:type="dxa"/>
            <w:tcBorders>
              <w:top w:val="nil"/>
              <w:left w:val="nil"/>
              <w:bottom w:val="nil"/>
              <w:right w:val="nil"/>
            </w:tcBorders>
          </w:tcPr>
          <w:p w14:paraId="08DFB748" w14:textId="1ACC58C9" w:rsidR="00470A72" w:rsidRPr="00C16D58" w:rsidRDefault="00CC0051" w:rsidP="00036321">
            <w:pPr>
              <w:spacing w:before="120"/>
              <w:rPr>
                <w:sz w:val="22"/>
                <w:szCs w:val="22"/>
                <w:lang w:val="en-GB"/>
              </w:rPr>
            </w:pPr>
            <w:r w:rsidRPr="00C16D58">
              <w:rPr>
                <w:sz w:val="22"/>
                <w:szCs w:val="22"/>
                <w:lang w:val="en-GB"/>
              </w:rPr>
              <w:t>2. </w:t>
            </w:r>
            <w:r w:rsidR="002A6CB8" w:rsidRPr="00C16D58">
              <w:rPr>
                <w:sz w:val="22"/>
                <w:szCs w:val="22"/>
                <w:lang w:val="en-GB"/>
              </w:rPr>
              <w:t xml:space="preserve">We undertake to use the received documentation only with the aim to prepare and submit our Application to the </w:t>
            </w:r>
            <w:r w:rsidR="00864A68" w:rsidRPr="00C16D58">
              <w:rPr>
                <w:sz w:val="22"/>
                <w:szCs w:val="22"/>
                <w:lang w:val="en-GB"/>
              </w:rPr>
              <w:t>Latvenergo</w:t>
            </w:r>
            <w:r w:rsidR="006D7CFE">
              <w:rPr>
                <w:sz w:val="22"/>
                <w:szCs w:val="22"/>
                <w:lang w:val="en-GB"/>
              </w:rPr>
              <w:t xml:space="preserve"> AS</w:t>
            </w:r>
            <w:r w:rsidR="00864A68" w:rsidRPr="00C16D58">
              <w:rPr>
                <w:sz w:val="22"/>
                <w:szCs w:val="22"/>
                <w:lang w:val="en-GB"/>
              </w:rPr>
              <w:t xml:space="preserve"> </w:t>
            </w:r>
            <w:r w:rsidR="002A6CB8" w:rsidRPr="00C16D58">
              <w:rPr>
                <w:sz w:val="22"/>
                <w:szCs w:val="22"/>
                <w:lang w:val="en-GB"/>
              </w:rPr>
              <w:t xml:space="preserve">organized </w:t>
            </w:r>
            <w:r w:rsidR="0048529F">
              <w:rPr>
                <w:sz w:val="22"/>
                <w:szCs w:val="22"/>
                <w:lang w:val="en-GB"/>
              </w:rPr>
              <w:t>Consultations with suppliers</w:t>
            </w:r>
            <w:r w:rsidR="0048529F" w:rsidRPr="00C16D58">
              <w:rPr>
                <w:sz w:val="22"/>
                <w:szCs w:val="22"/>
                <w:lang w:val="en-GB"/>
              </w:rPr>
              <w:t xml:space="preserve"> </w:t>
            </w:r>
            <w:r w:rsidR="0048529F">
              <w:rPr>
                <w:sz w:val="22"/>
                <w:szCs w:val="22"/>
                <w:lang w:val="en-GB"/>
              </w:rPr>
              <w:t>"</w:t>
            </w:r>
            <w:r w:rsidR="0048529F" w:rsidRPr="0048529F">
              <w:rPr>
                <w:sz w:val="22"/>
                <w:szCs w:val="22"/>
                <w:lang w:val="en-GB"/>
              </w:rPr>
              <w:t>Supply of 13.8 kV switchgear for Pļaviņu HPP" (Id. Nr. AS "Latvenergo" 2026/6</w:t>
            </w:r>
            <w:r w:rsidR="0048529F">
              <w:rPr>
                <w:sz w:val="22"/>
                <w:szCs w:val="22"/>
                <w:lang w:val="en-GB"/>
              </w:rPr>
              <w:t>)</w:t>
            </w:r>
          </w:p>
        </w:tc>
      </w:tr>
      <w:tr w:rsidR="00470A72" w:rsidRPr="00C16D58" w14:paraId="267A311A" w14:textId="77777777" w:rsidTr="00036321">
        <w:tc>
          <w:tcPr>
            <w:tcW w:w="4815" w:type="dxa"/>
            <w:tcBorders>
              <w:top w:val="nil"/>
              <w:left w:val="nil"/>
              <w:bottom w:val="nil"/>
              <w:right w:val="nil"/>
            </w:tcBorders>
          </w:tcPr>
          <w:p w14:paraId="5E698A66" w14:textId="2C76D2E4" w:rsidR="00470A72" w:rsidRPr="00C16D58" w:rsidRDefault="00CC0051" w:rsidP="00470A72">
            <w:pPr>
              <w:spacing w:before="120" w:after="120"/>
              <w:rPr>
                <w:sz w:val="22"/>
                <w:szCs w:val="22"/>
              </w:rPr>
            </w:pPr>
            <w:r w:rsidRPr="00C16D58">
              <w:rPr>
                <w:sz w:val="22"/>
                <w:szCs w:val="22"/>
              </w:rPr>
              <w:t>3. </w:t>
            </w:r>
            <w:r w:rsidR="00470A72" w:rsidRPr="00C16D58">
              <w:rPr>
                <w:sz w:val="22"/>
                <w:szCs w:val="22"/>
              </w:rPr>
              <w:t xml:space="preserve">Apņemamies nodrošināt </w:t>
            </w:r>
            <w:r w:rsidRPr="00C16D58">
              <w:rPr>
                <w:sz w:val="22"/>
                <w:szCs w:val="22"/>
              </w:rPr>
              <w:t>saņemtās</w:t>
            </w:r>
            <w:r w:rsidR="00470A72" w:rsidRPr="00C16D58">
              <w:rPr>
                <w:sz w:val="22"/>
                <w:szCs w:val="22"/>
              </w:rPr>
              <w:t xml:space="preserve"> </w:t>
            </w:r>
            <w:r w:rsidR="00E47AA3" w:rsidRPr="00C16D58">
              <w:rPr>
                <w:sz w:val="22"/>
                <w:szCs w:val="22"/>
              </w:rPr>
              <w:t xml:space="preserve">informācijas </w:t>
            </w:r>
            <w:r w:rsidR="00470A72" w:rsidRPr="00C16D58">
              <w:rPr>
                <w:sz w:val="22"/>
                <w:szCs w:val="22"/>
              </w:rPr>
              <w:t xml:space="preserve">konfidencialitāti un neizpaust nekādu informāciju par </w:t>
            </w:r>
            <w:r w:rsidRPr="00C16D58">
              <w:rPr>
                <w:sz w:val="22"/>
                <w:szCs w:val="22"/>
              </w:rPr>
              <w:t>saņemto</w:t>
            </w:r>
            <w:r w:rsidR="00470A72" w:rsidRPr="00C16D58">
              <w:rPr>
                <w:sz w:val="22"/>
                <w:szCs w:val="22"/>
              </w:rPr>
              <w:t xml:space="preserve"> dokumentāciju trešajām personām. Gadījumā, ja izsniegsim </w:t>
            </w:r>
            <w:r w:rsidRPr="00C16D58">
              <w:rPr>
                <w:sz w:val="22"/>
                <w:szCs w:val="22"/>
              </w:rPr>
              <w:t>saņemto</w:t>
            </w:r>
            <w:r w:rsidR="00470A72" w:rsidRPr="00C16D58">
              <w:rPr>
                <w:sz w:val="22"/>
                <w:szCs w:val="22"/>
              </w:rPr>
              <w:t xml:space="preserve"> dokumentāciju mūsu amatpersonām, darbiniekiem, kas nepieciešami šajā Konfidencialitātes </w:t>
            </w:r>
            <w:r w:rsidR="00E47AA3" w:rsidRPr="00C16D58">
              <w:rPr>
                <w:sz w:val="22"/>
                <w:szCs w:val="22"/>
              </w:rPr>
              <w:t xml:space="preserve">apliecinājumā </w:t>
            </w:r>
            <w:r w:rsidR="00470A72" w:rsidRPr="00C16D58">
              <w:rPr>
                <w:sz w:val="22"/>
                <w:szCs w:val="22"/>
              </w:rPr>
              <w:t xml:space="preserve">(2. punkts) noteiktajam mērķim, mēs </w:t>
            </w:r>
            <w:r w:rsidR="005B55D8" w:rsidRPr="00C16D58">
              <w:rPr>
                <w:sz w:val="22"/>
                <w:szCs w:val="22"/>
              </w:rPr>
              <w:t xml:space="preserve">uzņemamies atbildību par </w:t>
            </w:r>
            <w:r w:rsidR="00470A72" w:rsidRPr="00C16D58">
              <w:rPr>
                <w:sz w:val="22"/>
                <w:szCs w:val="22"/>
              </w:rPr>
              <w:t xml:space="preserve">konfidencialitātes </w:t>
            </w:r>
            <w:r w:rsidR="005B55D8" w:rsidRPr="00C16D58">
              <w:rPr>
                <w:sz w:val="22"/>
                <w:szCs w:val="22"/>
              </w:rPr>
              <w:t>nodrošināšanu</w:t>
            </w:r>
            <w:r w:rsidR="00470A72" w:rsidRPr="00C16D58">
              <w:rPr>
                <w:sz w:val="22"/>
                <w:szCs w:val="22"/>
              </w:rPr>
              <w:t>.</w:t>
            </w:r>
          </w:p>
        </w:tc>
        <w:tc>
          <w:tcPr>
            <w:tcW w:w="4586" w:type="dxa"/>
            <w:tcBorders>
              <w:top w:val="nil"/>
              <w:left w:val="nil"/>
              <w:bottom w:val="nil"/>
              <w:right w:val="nil"/>
            </w:tcBorders>
          </w:tcPr>
          <w:p w14:paraId="11EF5AC7" w14:textId="1F804B56" w:rsidR="00470A72" w:rsidRPr="00C16D58" w:rsidRDefault="00CC0051" w:rsidP="0097413E">
            <w:pPr>
              <w:spacing w:before="120"/>
              <w:rPr>
                <w:sz w:val="22"/>
                <w:szCs w:val="22"/>
              </w:rPr>
            </w:pPr>
            <w:r w:rsidRPr="00C16D58">
              <w:rPr>
                <w:sz w:val="22"/>
                <w:szCs w:val="22"/>
                <w:lang w:val="en-GB"/>
              </w:rPr>
              <w:t>3. We undertake to ensure the confidentiality regarding received documentation and undertake not to disclose any of received documentation to the third Parties. In case if we shall communicate received documentation to our officials, employees, consultants required for aim defined under this Confidentiality Statement (article 2), we undertake to ensure that the confidentiality is followed.</w:t>
            </w:r>
          </w:p>
        </w:tc>
      </w:tr>
      <w:tr w:rsidR="00470A72" w:rsidRPr="00C16D58" w14:paraId="16151C64" w14:textId="77777777" w:rsidTr="00036321">
        <w:tc>
          <w:tcPr>
            <w:tcW w:w="4815" w:type="dxa"/>
            <w:tcBorders>
              <w:top w:val="nil"/>
              <w:left w:val="nil"/>
              <w:bottom w:val="nil"/>
              <w:right w:val="nil"/>
            </w:tcBorders>
          </w:tcPr>
          <w:p w14:paraId="340FE10D" w14:textId="0E3F9824" w:rsidR="00470A72" w:rsidRPr="00C16D58" w:rsidRDefault="00CC0051" w:rsidP="00036321">
            <w:pPr>
              <w:spacing w:before="120"/>
              <w:rPr>
                <w:sz w:val="22"/>
                <w:szCs w:val="22"/>
              </w:rPr>
            </w:pPr>
            <w:r w:rsidRPr="00C16D58">
              <w:rPr>
                <w:sz w:val="22"/>
                <w:szCs w:val="22"/>
              </w:rPr>
              <w:t>4</w:t>
            </w:r>
            <w:r w:rsidR="00470A72" w:rsidRPr="00C16D58">
              <w:rPr>
                <w:sz w:val="22"/>
                <w:szCs w:val="22"/>
              </w:rPr>
              <w:t xml:space="preserve">. Saprotam un piekrītam, ka esam atbildīgi par šajā </w:t>
            </w:r>
            <w:r w:rsidR="005B55D8" w:rsidRPr="00C16D58">
              <w:rPr>
                <w:sz w:val="22"/>
                <w:szCs w:val="22"/>
              </w:rPr>
              <w:t xml:space="preserve">apliecinājumā </w:t>
            </w:r>
            <w:r w:rsidR="00470A72" w:rsidRPr="00C16D58">
              <w:rPr>
                <w:sz w:val="22"/>
                <w:szCs w:val="22"/>
              </w:rPr>
              <w:t xml:space="preserve">par konfidencialitāti noteikto </w:t>
            </w:r>
            <w:r w:rsidR="00470A72" w:rsidRPr="00C16D58">
              <w:rPr>
                <w:sz w:val="22"/>
                <w:szCs w:val="22"/>
              </w:rPr>
              <w:lastRenderedPageBreak/>
              <w:t xml:space="preserve">konfidencialitātes prasību ievērošanu. Gadījumā, ja mēs neievērojam Konfidencialitātes paziņojuma noteikumus, mēs </w:t>
            </w:r>
            <w:r w:rsidR="00F669D2">
              <w:rPr>
                <w:sz w:val="22"/>
                <w:szCs w:val="22"/>
              </w:rPr>
              <w:t>varam tikt</w:t>
            </w:r>
            <w:r w:rsidR="00F669D2" w:rsidRPr="00F669D2">
              <w:rPr>
                <w:sz w:val="22"/>
                <w:szCs w:val="22"/>
              </w:rPr>
              <w:t xml:space="preserve"> saukt</w:t>
            </w:r>
            <w:r w:rsidR="00F669D2">
              <w:rPr>
                <w:sz w:val="22"/>
                <w:szCs w:val="22"/>
              </w:rPr>
              <w:t>i</w:t>
            </w:r>
            <w:r w:rsidR="00F669D2" w:rsidRPr="00F669D2">
              <w:rPr>
                <w:sz w:val="22"/>
                <w:szCs w:val="22"/>
              </w:rPr>
              <w:t xml:space="preserve"> pie atbildības saskaņā ar Latvijas Republikas normatīvajiem aktiem, tai skaitā Komercnoslēpuma aizsardzības likuma normatīvo regulējumu</w:t>
            </w:r>
            <w:r w:rsidR="00470A72" w:rsidRPr="00C16D58">
              <w:rPr>
                <w:sz w:val="22"/>
                <w:szCs w:val="22"/>
              </w:rPr>
              <w:t>.</w:t>
            </w:r>
          </w:p>
        </w:tc>
        <w:tc>
          <w:tcPr>
            <w:tcW w:w="4586" w:type="dxa"/>
            <w:tcBorders>
              <w:top w:val="nil"/>
              <w:left w:val="nil"/>
              <w:bottom w:val="nil"/>
              <w:right w:val="nil"/>
            </w:tcBorders>
          </w:tcPr>
          <w:p w14:paraId="60396CF0" w14:textId="1F727D14" w:rsidR="00470A72" w:rsidRPr="00C16D58" w:rsidRDefault="00CC0051" w:rsidP="00036321">
            <w:pPr>
              <w:spacing w:before="120"/>
              <w:rPr>
                <w:sz w:val="22"/>
                <w:szCs w:val="22"/>
              </w:rPr>
            </w:pPr>
            <w:r w:rsidRPr="00C16D58">
              <w:rPr>
                <w:sz w:val="22"/>
                <w:szCs w:val="22"/>
              </w:rPr>
              <w:lastRenderedPageBreak/>
              <w:t>4. </w:t>
            </w:r>
            <w:r w:rsidR="0048529F" w:rsidRPr="0048529F">
              <w:rPr>
                <w:sz w:val="22"/>
                <w:szCs w:val="22"/>
                <w:lang w:val="en-GB"/>
              </w:rPr>
              <w:t xml:space="preserve">We understand and agree that we are responsible for complying with the confidentiality </w:t>
            </w:r>
            <w:r w:rsidR="0048529F" w:rsidRPr="0048529F">
              <w:rPr>
                <w:sz w:val="22"/>
                <w:szCs w:val="22"/>
                <w:lang w:val="en-GB"/>
              </w:rPr>
              <w:lastRenderedPageBreak/>
              <w:t xml:space="preserve">requirements set out in this confidentiality undertaking. </w:t>
            </w:r>
            <w:proofErr w:type="gramStart"/>
            <w:r w:rsidR="0048529F" w:rsidRPr="0048529F">
              <w:rPr>
                <w:sz w:val="22"/>
                <w:szCs w:val="22"/>
                <w:lang w:val="en-GB"/>
              </w:rPr>
              <w:t>In the event that</w:t>
            </w:r>
            <w:proofErr w:type="gramEnd"/>
            <w:r w:rsidR="0048529F" w:rsidRPr="0048529F">
              <w:rPr>
                <w:sz w:val="22"/>
                <w:szCs w:val="22"/>
                <w:lang w:val="en-GB"/>
              </w:rPr>
              <w:t xml:space="preserve"> we fail to comply with the provisions of the Confidentiality Notice, we may be held liable in accordance with the laws and regulations of the Republic of Latvia, including the legal framework governing the protection of trade secrets</w:t>
            </w:r>
            <w:r w:rsidR="0097786A" w:rsidRPr="00C16D58">
              <w:rPr>
                <w:sz w:val="22"/>
                <w:szCs w:val="22"/>
                <w:lang w:val="en-GB"/>
              </w:rPr>
              <w:t>.</w:t>
            </w:r>
          </w:p>
        </w:tc>
      </w:tr>
      <w:tr w:rsidR="00470A72" w:rsidRPr="00C16D58" w14:paraId="6B002A28" w14:textId="77777777" w:rsidTr="00036321">
        <w:tc>
          <w:tcPr>
            <w:tcW w:w="4815" w:type="dxa"/>
            <w:tcBorders>
              <w:top w:val="nil"/>
              <w:left w:val="nil"/>
              <w:bottom w:val="nil"/>
              <w:right w:val="nil"/>
            </w:tcBorders>
          </w:tcPr>
          <w:p w14:paraId="005E3A5E" w14:textId="2C575BB3" w:rsidR="00470A72" w:rsidRPr="00C16D58" w:rsidRDefault="0097786A" w:rsidP="00036321">
            <w:pPr>
              <w:spacing w:before="120"/>
              <w:rPr>
                <w:sz w:val="22"/>
                <w:szCs w:val="22"/>
              </w:rPr>
            </w:pPr>
            <w:r w:rsidRPr="00C16D58">
              <w:rPr>
                <w:sz w:val="22"/>
                <w:szCs w:val="22"/>
              </w:rPr>
              <w:lastRenderedPageBreak/>
              <w:t xml:space="preserve">5. </w:t>
            </w:r>
            <w:r w:rsidR="00470A72" w:rsidRPr="00C16D58">
              <w:rPr>
                <w:sz w:val="22"/>
                <w:szCs w:val="22"/>
              </w:rPr>
              <w:t xml:space="preserve">Ja šajā Konfidencialitātes </w:t>
            </w:r>
            <w:r w:rsidR="00D76149" w:rsidRPr="00C16D58">
              <w:rPr>
                <w:sz w:val="22"/>
                <w:szCs w:val="22"/>
              </w:rPr>
              <w:t xml:space="preserve">apliecinājumā </w:t>
            </w:r>
            <w:r w:rsidR="00470A72" w:rsidRPr="00C16D58">
              <w:rPr>
                <w:sz w:val="22"/>
                <w:szCs w:val="22"/>
              </w:rPr>
              <w:t xml:space="preserve">(2. punkts) noteiktais mērķis ir sasniegts vai pēc AS "Latvenergo" pieprasījuma, </w:t>
            </w:r>
            <w:r w:rsidR="000E2C76">
              <w:rPr>
                <w:sz w:val="22"/>
                <w:szCs w:val="22"/>
              </w:rPr>
              <w:t>atkarībā no tā, kurš no nosacījumiem iestājas</w:t>
            </w:r>
            <w:r w:rsidR="00470A72" w:rsidRPr="00C16D58">
              <w:rPr>
                <w:sz w:val="22"/>
                <w:szCs w:val="22"/>
              </w:rPr>
              <w:t xml:space="preserve"> pirmais, mēs apstiprinām, ka turpmāk </w:t>
            </w:r>
            <w:r w:rsidRPr="00C16D58">
              <w:rPr>
                <w:sz w:val="22"/>
                <w:szCs w:val="22"/>
              </w:rPr>
              <w:t>saņemto</w:t>
            </w:r>
            <w:r w:rsidR="00470A72" w:rsidRPr="00C16D58">
              <w:rPr>
                <w:sz w:val="22"/>
                <w:szCs w:val="22"/>
              </w:rPr>
              <w:t xml:space="preserve"> dokumentāciju neizmantosim un </w:t>
            </w:r>
            <w:r w:rsidRPr="00C16D58">
              <w:rPr>
                <w:sz w:val="22"/>
                <w:szCs w:val="22"/>
              </w:rPr>
              <w:t>saņemto</w:t>
            </w:r>
            <w:r w:rsidR="00470A72" w:rsidRPr="00C16D58">
              <w:rPr>
                <w:sz w:val="22"/>
                <w:szCs w:val="22"/>
              </w:rPr>
              <w:t xml:space="preserve"> dokumentāciju un visas tās kopijas, visās formās neatgriezeniski dzēsīsim no visām datu bāzēm, kurās tā ir atrodama.</w:t>
            </w:r>
          </w:p>
          <w:p w14:paraId="1A3F51D6" w14:textId="74AA3FA7" w:rsidR="00470A72" w:rsidRPr="00C16D58" w:rsidRDefault="00470A72" w:rsidP="00036321">
            <w:pPr>
              <w:spacing w:before="120"/>
              <w:rPr>
                <w:sz w:val="22"/>
                <w:szCs w:val="22"/>
              </w:rPr>
            </w:pPr>
          </w:p>
        </w:tc>
        <w:tc>
          <w:tcPr>
            <w:tcW w:w="4586" w:type="dxa"/>
            <w:tcBorders>
              <w:top w:val="nil"/>
              <w:left w:val="nil"/>
              <w:bottom w:val="nil"/>
              <w:right w:val="nil"/>
            </w:tcBorders>
          </w:tcPr>
          <w:p w14:paraId="0A333EE2" w14:textId="14E464D4" w:rsidR="00470A72" w:rsidRPr="00C16D58" w:rsidRDefault="00AD3021" w:rsidP="00036321">
            <w:pPr>
              <w:spacing w:before="120"/>
              <w:rPr>
                <w:sz w:val="22"/>
                <w:szCs w:val="22"/>
              </w:rPr>
            </w:pPr>
            <w:r w:rsidRPr="00C16D58">
              <w:rPr>
                <w:sz w:val="22"/>
                <w:szCs w:val="22"/>
                <w:lang w:val="en-GB"/>
              </w:rPr>
              <w:t xml:space="preserve">5. </w:t>
            </w:r>
            <w:r w:rsidR="0097786A" w:rsidRPr="00C16D58">
              <w:rPr>
                <w:sz w:val="22"/>
                <w:szCs w:val="22"/>
                <w:lang w:val="en-GB"/>
              </w:rPr>
              <w:t xml:space="preserve">Upon the aim provided in this Confidentiality Statement (article 2) has been achieved or upon the request of the </w:t>
            </w:r>
            <w:r w:rsidR="00624B68">
              <w:rPr>
                <w:sz w:val="22"/>
                <w:szCs w:val="22"/>
                <w:lang w:val="en-GB"/>
              </w:rPr>
              <w:t>Latvenergo AS</w:t>
            </w:r>
            <w:r w:rsidR="0097786A" w:rsidRPr="00C16D58">
              <w:rPr>
                <w:sz w:val="22"/>
                <w:szCs w:val="22"/>
                <w:lang w:val="en-GB"/>
              </w:rPr>
              <w:t>, whichever first occurs, we confirm not to use the Design documentation any further and in case if the Design documentation in all copies thereof in all forms has been copied to our data bases we undertake to return the Design documentation immediately to the Employer and all copies thereof in all forms, and permanently delete from all retrieval systems and data bases in which it may be found.</w:t>
            </w:r>
          </w:p>
        </w:tc>
      </w:tr>
      <w:tr w:rsidR="005346C0" w:rsidRPr="00C16D58" w14:paraId="234B7F5E" w14:textId="77777777" w:rsidTr="00036321">
        <w:tc>
          <w:tcPr>
            <w:tcW w:w="4815" w:type="dxa"/>
            <w:tcBorders>
              <w:top w:val="nil"/>
              <w:left w:val="nil"/>
              <w:bottom w:val="nil"/>
              <w:right w:val="nil"/>
            </w:tcBorders>
          </w:tcPr>
          <w:p w14:paraId="441139E4" w14:textId="2AA7B20E" w:rsidR="005346C0" w:rsidRPr="00C16D58" w:rsidRDefault="005346C0" w:rsidP="00036321">
            <w:pPr>
              <w:spacing w:before="120"/>
              <w:rPr>
                <w:sz w:val="22"/>
                <w:szCs w:val="22"/>
              </w:rPr>
            </w:pPr>
            <w:r w:rsidRPr="00C16D58">
              <w:rPr>
                <w:sz w:val="22"/>
                <w:szCs w:val="22"/>
              </w:rPr>
              <w:t xml:space="preserve">6. Pieprasīto informāciju lūdzam nosūtīt elektroniski uz e-pastu: </w:t>
            </w:r>
            <w:r w:rsidRPr="00FA6F88">
              <w:rPr>
                <w:color w:val="FF0000"/>
                <w:sz w:val="22"/>
                <w:szCs w:val="22"/>
              </w:rPr>
              <w:t>vards@uznemums.domens</w:t>
            </w:r>
            <w:r w:rsidR="00F669D2">
              <w:rPr>
                <w:rStyle w:val="FootnoteReference"/>
                <w:sz w:val="22"/>
                <w:szCs w:val="22"/>
              </w:rPr>
              <w:footnoteReference w:id="1"/>
            </w:r>
          </w:p>
        </w:tc>
        <w:tc>
          <w:tcPr>
            <w:tcW w:w="4586" w:type="dxa"/>
            <w:tcBorders>
              <w:top w:val="nil"/>
              <w:left w:val="nil"/>
              <w:bottom w:val="nil"/>
              <w:right w:val="nil"/>
            </w:tcBorders>
          </w:tcPr>
          <w:p w14:paraId="63E6AB6E" w14:textId="654D034D" w:rsidR="005346C0" w:rsidRPr="00C16D58" w:rsidRDefault="00924C9F" w:rsidP="00036321">
            <w:pPr>
              <w:spacing w:before="120"/>
              <w:rPr>
                <w:sz w:val="22"/>
                <w:szCs w:val="22"/>
                <w:lang w:val="en-GB"/>
              </w:rPr>
            </w:pPr>
            <w:r w:rsidRPr="00C16D58">
              <w:rPr>
                <w:sz w:val="22"/>
                <w:szCs w:val="22"/>
                <w:lang w:val="en-GB"/>
              </w:rPr>
              <w:t xml:space="preserve">6. Please send the requested information electronically to: </w:t>
            </w:r>
            <w:r w:rsidRPr="00FA6F88">
              <w:rPr>
                <w:color w:val="FF0000"/>
                <w:sz w:val="22"/>
                <w:szCs w:val="22"/>
                <w:lang w:val="en-GB"/>
              </w:rPr>
              <w:t>name@company.domain</w:t>
            </w:r>
            <w:r w:rsidR="00FA6F88">
              <w:rPr>
                <w:rStyle w:val="FootnoteReference"/>
                <w:sz w:val="22"/>
                <w:szCs w:val="22"/>
              </w:rPr>
              <w:footnoteReference w:id="2"/>
            </w:r>
          </w:p>
        </w:tc>
      </w:tr>
      <w:tr w:rsidR="00036321" w:rsidRPr="00C16D58" w14:paraId="7BE669CF" w14:textId="77777777" w:rsidTr="00036321">
        <w:tc>
          <w:tcPr>
            <w:tcW w:w="4815" w:type="dxa"/>
            <w:tcBorders>
              <w:top w:val="nil"/>
              <w:left w:val="nil"/>
              <w:bottom w:val="nil"/>
              <w:right w:val="nil"/>
            </w:tcBorders>
          </w:tcPr>
          <w:p w14:paraId="3BB3E2FE" w14:textId="77777777" w:rsidR="00036321" w:rsidRPr="00C16D58" w:rsidRDefault="00227174" w:rsidP="00036321">
            <w:pPr>
              <w:spacing w:before="120"/>
              <w:rPr>
                <w:sz w:val="22"/>
                <w:szCs w:val="22"/>
              </w:rPr>
            </w:pPr>
            <w:r w:rsidRPr="00C16D58">
              <w:rPr>
                <w:sz w:val="22"/>
                <w:szCs w:val="22"/>
              </w:rPr>
              <w:t xml:space="preserve">7. Konfidencialitātes noteikumiem nav laika ierobežojuma un uz tiem neattiecas iepirkuma vai Līguma darbības termiņš. </w:t>
            </w:r>
          </w:p>
          <w:p w14:paraId="737091A5" w14:textId="7630A7EE" w:rsidR="00227174" w:rsidRPr="00C16D58" w:rsidRDefault="00227174" w:rsidP="00036321">
            <w:pPr>
              <w:spacing w:before="120"/>
              <w:rPr>
                <w:sz w:val="22"/>
                <w:szCs w:val="22"/>
              </w:rPr>
            </w:pPr>
          </w:p>
        </w:tc>
        <w:tc>
          <w:tcPr>
            <w:tcW w:w="4586" w:type="dxa"/>
            <w:tcBorders>
              <w:top w:val="nil"/>
              <w:left w:val="nil"/>
              <w:bottom w:val="nil"/>
              <w:right w:val="nil"/>
            </w:tcBorders>
          </w:tcPr>
          <w:p w14:paraId="409053AA" w14:textId="0639002D" w:rsidR="00036321" w:rsidRPr="00C16D58" w:rsidRDefault="00924C9F" w:rsidP="00036321">
            <w:pPr>
              <w:spacing w:before="120"/>
              <w:rPr>
                <w:sz w:val="22"/>
                <w:szCs w:val="22"/>
                <w:lang w:val="en-GB"/>
              </w:rPr>
            </w:pPr>
            <w:r w:rsidRPr="00C16D58">
              <w:rPr>
                <w:sz w:val="22"/>
                <w:szCs w:val="22"/>
                <w:lang w:val="en-GB"/>
              </w:rPr>
              <w:t>7.</w:t>
            </w:r>
            <w:r w:rsidRPr="00C16D58">
              <w:rPr>
                <w:sz w:val="22"/>
                <w:szCs w:val="22"/>
              </w:rPr>
              <w:t xml:space="preserve"> </w:t>
            </w:r>
            <w:r w:rsidRPr="00C16D58">
              <w:rPr>
                <w:sz w:val="22"/>
                <w:szCs w:val="22"/>
                <w:lang w:val="en-GB"/>
              </w:rPr>
              <w:t>Confidentiality obligations are not limited in time and are not subject to the duration of the procurement or the Contract.</w:t>
            </w:r>
          </w:p>
        </w:tc>
      </w:tr>
      <w:tr w:rsidR="00470A72" w:rsidRPr="00C16D58" w14:paraId="3B423E93" w14:textId="77777777" w:rsidTr="00036321">
        <w:tc>
          <w:tcPr>
            <w:tcW w:w="4815" w:type="dxa"/>
            <w:tcBorders>
              <w:top w:val="nil"/>
              <w:left w:val="nil"/>
              <w:bottom w:val="nil"/>
              <w:right w:val="nil"/>
            </w:tcBorders>
          </w:tcPr>
          <w:p w14:paraId="341CA7D0" w14:textId="74B145F8" w:rsidR="00304CF5" w:rsidRPr="00C16D58" w:rsidRDefault="00304CF5" w:rsidP="00036321">
            <w:pPr>
              <w:spacing w:before="120"/>
              <w:rPr>
                <w:sz w:val="22"/>
                <w:szCs w:val="22"/>
              </w:rPr>
            </w:pPr>
            <w:r w:rsidRPr="00C16D58">
              <w:rPr>
                <w:sz w:val="22"/>
                <w:szCs w:val="22"/>
              </w:rPr>
              <w:t>Amats:</w:t>
            </w:r>
          </w:p>
          <w:p w14:paraId="776761FE" w14:textId="653B6EF5" w:rsidR="00470A72" w:rsidRPr="00C16D58" w:rsidRDefault="00470A72" w:rsidP="00036321">
            <w:pPr>
              <w:spacing w:before="120"/>
              <w:rPr>
                <w:sz w:val="22"/>
                <w:szCs w:val="22"/>
              </w:rPr>
            </w:pPr>
            <w:r w:rsidRPr="00C16D58">
              <w:rPr>
                <w:sz w:val="22"/>
                <w:szCs w:val="22"/>
              </w:rPr>
              <w:t xml:space="preserve">Paraksts: __________  </w:t>
            </w:r>
            <w:r w:rsidRPr="00C16D58">
              <w:rPr>
                <w:sz w:val="22"/>
                <w:szCs w:val="22"/>
              </w:rPr>
              <w:tab/>
              <w:t>Datums:______</w:t>
            </w:r>
          </w:p>
          <w:p w14:paraId="5AE5F9DD" w14:textId="77777777" w:rsidR="00470A72" w:rsidRPr="00C16D58" w:rsidRDefault="00470A72" w:rsidP="00036321">
            <w:pPr>
              <w:spacing w:before="120"/>
              <w:rPr>
                <w:sz w:val="22"/>
                <w:szCs w:val="22"/>
              </w:rPr>
            </w:pPr>
          </w:p>
        </w:tc>
        <w:tc>
          <w:tcPr>
            <w:tcW w:w="4586" w:type="dxa"/>
            <w:tcBorders>
              <w:top w:val="nil"/>
              <w:left w:val="nil"/>
              <w:bottom w:val="nil"/>
              <w:right w:val="nil"/>
            </w:tcBorders>
          </w:tcPr>
          <w:p w14:paraId="74D51B5D" w14:textId="76540AFC" w:rsidR="00304CF5" w:rsidRPr="00C16D58" w:rsidRDefault="00304CF5" w:rsidP="00036321">
            <w:pPr>
              <w:spacing w:before="120"/>
              <w:rPr>
                <w:sz w:val="22"/>
                <w:szCs w:val="22"/>
                <w:lang w:val="en-GB"/>
              </w:rPr>
            </w:pPr>
            <w:r w:rsidRPr="00C16D58">
              <w:rPr>
                <w:sz w:val="22"/>
                <w:szCs w:val="22"/>
                <w:lang w:val="en-GB"/>
              </w:rPr>
              <w:t>Title:</w:t>
            </w:r>
          </w:p>
          <w:p w14:paraId="40A1187B" w14:textId="2A0DF74D" w:rsidR="0097786A" w:rsidRPr="00C16D58" w:rsidRDefault="0097786A" w:rsidP="00036321">
            <w:pPr>
              <w:spacing w:before="120"/>
              <w:rPr>
                <w:sz w:val="22"/>
                <w:szCs w:val="22"/>
                <w:lang w:val="en-GB"/>
              </w:rPr>
            </w:pPr>
            <w:r w:rsidRPr="00C16D58">
              <w:rPr>
                <w:sz w:val="22"/>
                <w:szCs w:val="22"/>
                <w:lang w:val="en-GB"/>
              </w:rPr>
              <w:t>Signature: _________</w:t>
            </w:r>
            <w:proofErr w:type="gramStart"/>
            <w:r w:rsidRPr="00C16D58">
              <w:rPr>
                <w:sz w:val="22"/>
                <w:szCs w:val="22"/>
                <w:lang w:val="en-GB"/>
              </w:rPr>
              <w:tab/>
              <w:t xml:space="preserve">  Date</w:t>
            </w:r>
            <w:proofErr w:type="gramEnd"/>
            <w:r w:rsidRPr="00C16D58">
              <w:rPr>
                <w:sz w:val="22"/>
                <w:szCs w:val="22"/>
                <w:lang w:val="en-GB"/>
              </w:rPr>
              <w:t>: _______</w:t>
            </w:r>
          </w:p>
          <w:p w14:paraId="43AF6854" w14:textId="77777777" w:rsidR="00470A72" w:rsidRPr="00C16D58" w:rsidRDefault="00470A72" w:rsidP="00036321">
            <w:pPr>
              <w:spacing w:before="120"/>
              <w:rPr>
                <w:sz w:val="22"/>
                <w:szCs w:val="22"/>
              </w:rPr>
            </w:pPr>
          </w:p>
        </w:tc>
      </w:tr>
    </w:tbl>
    <w:p w14:paraId="0F1AD220" w14:textId="77777777" w:rsidR="002B316A" w:rsidRPr="00C16D58" w:rsidRDefault="002B316A" w:rsidP="007736AD">
      <w:pPr>
        <w:spacing w:after="120"/>
        <w:rPr>
          <w:sz w:val="22"/>
          <w:szCs w:val="22"/>
        </w:rPr>
      </w:pPr>
    </w:p>
    <w:sectPr w:rsidR="002B316A" w:rsidRPr="00C16D58" w:rsidSect="00E705D8">
      <w:footerReference w:type="default" r:id="rId8"/>
      <w:pgSz w:w="11906" w:h="16838"/>
      <w:pgMar w:top="1134"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6399" w14:textId="77777777" w:rsidR="004865B6" w:rsidRDefault="004865B6" w:rsidP="008E4B84">
      <w:r>
        <w:separator/>
      </w:r>
    </w:p>
  </w:endnote>
  <w:endnote w:type="continuationSeparator" w:id="0">
    <w:p w14:paraId="448DBE8F" w14:textId="77777777" w:rsidR="004865B6" w:rsidRDefault="004865B6" w:rsidP="008E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8044"/>
      <w:docPartObj>
        <w:docPartGallery w:val="Page Numbers (Bottom of Page)"/>
        <w:docPartUnique/>
      </w:docPartObj>
    </w:sdtPr>
    <w:sdtEndPr>
      <w:rPr>
        <w:noProof/>
      </w:rPr>
    </w:sdtEndPr>
    <w:sdtContent>
      <w:p w14:paraId="2692F10D" w14:textId="0834AB7D" w:rsidR="008E4B84" w:rsidRDefault="008E4B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96789D" w14:textId="77777777" w:rsidR="008E4B84" w:rsidRDefault="008E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8C33" w14:textId="77777777" w:rsidR="004865B6" w:rsidRDefault="004865B6" w:rsidP="008E4B84">
      <w:r>
        <w:separator/>
      </w:r>
    </w:p>
  </w:footnote>
  <w:footnote w:type="continuationSeparator" w:id="0">
    <w:p w14:paraId="296A22AC" w14:textId="77777777" w:rsidR="004865B6" w:rsidRDefault="004865B6" w:rsidP="008E4B84">
      <w:r>
        <w:continuationSeparator/>
      </w:r>
    </w:p>
  </w:footnote>
  <w:footnote w:id="1">
    <w:p w14:paraId="7E6681CC" w14:textId="67C5600A" w:rsidR="00F669D2" w:rsidRPr="00FA6F88" w:rsidRDefault="00F669D2">
      <w:pPr>
        <w:pStyle w:val="FootnoteText"/>
      </w:pPr>
      <w:r>
        <w:rPr>
          <w:rStyle w:val="FootnoteReference"/>
        </w:rPr>
        <w:footnoteRef/>
      </w:r>
      <w:r>
        <w:t xml:space="preserve"> </w:t>
      </w:r>
      <w:r w:rsidRPr="00FA6F88">
        <w:rPr>
          <w:color w:val="FF0000"/>
        </w:rPr>
        <w:t xml:space="preserve">Piezīme – ņemot vērā informācijas konfidenciālo raksturu, </w:t>
      </w:r>
      <w:r w:rsidRPr="00FA6F88">
        <w:rPr>
          <w:b/>
          <w:bCs/>
          <w:color w:val="FF0000"/>
        </w:rPr>
        <w:t>nav pieļaujams</w:t>
      </w:r>
      <w:r w:rsidRPr="00FA6F88">
        <w:rPr>
          <w:color w:val="FF0000"/>
        </w:rPr>
        <w:t xml:space="preserve"> norādīt kopējos uzņēmuma e-pastus, kas varētu būt pieejami vairākām personām (piemēram, birojs@..., info@.... u.tml.).</w:t>
      </w:r>
    </w:p>
  </w:footnote>
  <w:footnote w:id="2">
    <w:p w14:paraId="56848168" w14:textId="348823FA" w:rsidR="00FA6F88" w:rsidRDefault="00FA6F88" w:rsidP="00FA6F88">
      <w:pPr>
        <w:pStyle w:val="FootnoteText"/>
      </w:pPr>
      <w:r w:rsidRPr="00FA6F88">
        <w:rPr>
          <w:rStyle w:val="FootnoteReference"/>
        </w:rPr>
        <w:footnoteRef/>
      </w:r>
      <w:r w:rsidRPr="00FA6F88">
        <w:t xml:space="preserve"> </w:t>
      </w:r>
      <w:r w:rsidRPr="00FA6F88">
        <w:rPr>
          <w:color w:val="FF0000"/>
        </w:rPr>
        <w:t xml:space="preserve">Note – given the confidential nature of the information, it is </w:t>
      </w:r>
      <w:r w:rsidRPr="00FA6F88">
        <w:rPr>
          <w:b/>
          <w:bCs/>
          <w:color w:val="FF0000"/>
        </w:rPr>
        <w:t>not permissible</w:t>
      </w:r>
      <w:r w:rsidRPr="00FA6F88">
        <w:rPr>
          <w:color w:val="FF0000"/>
        </w:rPr>
        <w:t xml:space="preserve"> to provide general company email addresses that may be accessible to multiple persons (such as birojs@…, info@…,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248A"/>
    <w:multiLevelType w:val="hybridMultilevel"/>
    <w:tmpl w:val="FF504DC2"/>
    <w:lvl w:ilvl="0" w:tplc="5F68945E">
      <w:start w:val="1"/>
      <w:numFmt w:val="lowerLetter"/>
      <w:lvlText w:val="%1)"/>
      <w:lvlJc w:val="left"/>
      <w:pPr>
        <w:ind w:left="1020" w:hanging="360"/>
      </w:pPr>
    </w:lvl>
    <w:lvl w:ilvl="1" w:tplc="6C4648EE">
      <w:start w:val="1"/>
      <w:numFmt w:val="lowerLetter"/>
      <w:lvlText w:val="%2)"/>
      <w:lvlJc w:val="left"/>
      <w:pPr>
        <w:ind w:left="1020" w:hanging="360"/>
      </w:pPr>
    </w:lvl>
    <w:lvl w:ilvl="2" w:tplc="49FE1460">
      <w:start w:val="1"/>
      <w:numFmt w:val="lowerLetter"/>
      <w:lvlText w:val="%3)"/>
      <w:lvlJc w:val="left"/>
      <w:pPr>
        <w:ind w:left="1020" w:hanging="360"/>
      </w:pPr>
    </w:lvl>
    <w:lvl w:ilvl="3" w:tplc="F0E8A44C">
      <w:start w:val="1"/>
      <w:numFmt w:val="lowerLetter"/>
      <w:lvlText w:val="%4)"/>
      <w:lvlJc w:val="left"/>
      <w:pPr>
        <w:ind w:left="1020" w:hanging="360"/>
      </w:pPr>
    </w:lvl>
    <w:lvl w:ilvl="4" w:tplc="8292BE38">
      <w:start w:val="1"/>
      <w:numFmt w:val="lowerLetter"/>
      <w:lvlText w:val="%5)"/>
      <w:lvlJc w:val="left"/>
      <w:pPr>
        <w:ind w:left="1020" w:hanging="360"/>
      </w:pPr>
    </w:lvl>
    <w:lvl w:ilvl="5" w:tplc="0BB0B9C4">
      <w:start w:val="1"/>
      <w:numFmt w:val="lowerLetter"/>
      <w:lvlText w:val="%6)"/>
      <w:lvlJc w:val="left"/>
      <w:pPr>
        <w:ind w:left="1020" w:hanging="360"/>
      </w:pPr>
    </w:lvl>
    <w:lvl w:ilvl="6" w:tplc="0798BE68">
      <w:start w:val="1"/>
      <w:numFmt w:val="lowerLetter"/>
      <w:lvlText w:val="%7)"/>
      <w:lvlJc w:val="left"/>
      <w:pPr>
        <w:ind w:left="1020" w:hanging="360"/>
      </w:pPr>
    </w:lvl>
    <w:lvl w:ilvl="7" w:tplc="421A6D9A">
      <w:start w:val="1"/>
      <w:numFmt w:val="lowerLetter"/>
      <w:lvlText w:val="%8)"/>
      <w:lvlJc w:val="left"/>
      <w:pPr>
        <w:ind w:left="1020" w:hanging="360"/>
      </w:pPr>
    </w:lvl>
    <w:lvl w:ilvl="8" w:tplc="179E6D72">
      <w:start w:val="1"/>
      <w:numFmt w:val="lowerLetter"/>
      <w:lvlText w:val="%9)"/>
      <w:lvlJc w:val="left"/>
      <w:pPr>
        <w:ind w:left="1020" w:hanging="360"/>
      </w:pPr>
    </w:lvl>
  </w:abstractNum>
  <w:abstractNum w:abstractNumId="1" w15:restartNumberingAfterBreak="0">
    <w:nsid w:val="3FA8601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5437703">
    <w:abstractNumId w:val="1"/>
  </w:num>
  <w:num w:numId="2" w16cid:durableId="62812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94"/>
    <w:rsid w:val="00036321"/>
    <w:rsid w:val="00066092"/>
    <w:rsid w:val="000911D1"/>
    <w:rsid w:val="000A1306"/>
    <w:rsid w:val="000A469D"/>
    <w:rsid w:val="000B4091"/>
    <w:rsid w:val="000B43EF"/>
    <w:rsid w:val="000C6305"/>
    <w:rsid w:val="000E2C76"/>
    <w:rsid w:val="001115FF"/>
    <w:rsid w:val="00123999"/>
    <w:rsid w:val="00127772"/>
    <w:rsid w:val="001A6A66"/>
    <w:rsid w:val="001B085A"/>
    <w:rsid w:val="001C25EB"/>
    <w:rsid w:val="001C38C8"/>
    <w:rsid w:val="001C6AA3"/>
    <w:rsid w:val="001D6532"/>
    <w:rsid w:val="001E0E7E"/>
    <w:rsid w:val="001F1586"/>
    <w:rsid w:val="00205915"/>
    <w:rsid w:val="00226809"/>
    <w:rsid w:val="00227174"/>
    <w:rsid w:val="002357F4"/>
    <w:rsid w:val="002465CA"/>
    <w:rsid w:val="0024726F"/>
    <w:rsid w:val="0027026C"/>
    <w:rsid w:val="002921D9"/>
    <w:rsid w:val="002976AF"/>
    <w:rsid w:val="002A6CB8"/>
    <w:rsid w:val="002B316A"/>
    <w:rsid w:val="002E5E37"/>
    <w:rsid w:val="00304CF5"/>
    <w:rsid w:val="003520D4"/>
    <w:rsid w:val="00361CBE"/>
    <w:rsid w:val="00365E05"/>
    <w:rsid w:val="003671A2"/>
    <w:rsid w:val="00372B78"/>
    <w:rsid w:val="00373BBC"/>
    <w:rsid w:val="003A0469"/>
    <w:rsid w:val="003C60EB"/>
    <w:rsid w:val="003E7C3B"/>
    <w:rsid w:val="004202C6"/>
    <w:rsid w:val="0042034D"/>
    <w:rsid w:val="00434CA0"/>
    <w:rsid w:val="00440EFE"/>
    <w:rsid w:val="0045275D"/>
    <w:rsid w:val="004632BE"/>
    <w:rsid w:val="00470A72"/>
    <w:rsid w:val="0048529F"/>
    <w:rsid w:val="004865B6"/>
    <w:rsid w:val="00495560"/>
    <w:rsid w:val="004A197B"/>
    <w:rsid w:val="004B3E80"/>
    <w:rsid w:val="004B7E04"/>
    <w:rsid w:val="005346C0"/>
    <w:rsid w:val="00542199"/>
    <w:rsid w:val="005766AC"/>
    <w:rsid w:val="00581A86"/>
    <w:rsid w:val="005B55D8"/>
    <w:rsid w:val="005D07C7"/>
    <w:rsid w:val="005D47DD"/>
    <w:rsid w:val="005F35C1"/>
    <w:rsid w:val="006006DD"/>
    <w:rsid w:val="006104CB"/>
    <w:rsid w:val="00624B68"/>
    <w:rsid w:val="006B0E8C"/>
    <w:rsid w:val="006B55FD"/>
    <w:rsid w:val="006D7CFE"/>
    <w:rsid w:val="006F2568"/>
    <w:rsid w:val="00744550"/>
    <w:rsid w:val="00765915"/>
    <w:rsid w:val="007736AD"/>
    <w:rsid w:val="007779A8"/>
    <w:rsid w:val="007D1601"/>
    <w:rsid w:val="008048A7"/>
    <w:rsid w:val="00811624"/>
    <w:rsid w:val="008215BB"/>
    <w:rsid w:val="0082700F"/>
    <w:rsid w:val="00836B8B"/>
    <w:rsid w:val="00846B19"/>
    <w:rsid w:val="00864A68"/>
    <w:rsid w:val="008823B9"/>
    <w:rsid w:val="0089723D"/>
    <w:rsid w:val="008C52CD"/>
    <w:rsid w:val="008C7B1B"/>
    <w:rsid w:val="008E355C"/>
    <w:rsid w:val="008E4B84"/>
    <w:rsid w:val="008F7B93"/>
    <w:rsid w:val="00924C9F"/>
    <w:rsid w:val="00927073"/>
    <w:rsid w:val="00964F53"/>
    <w:rsid w:val="0097413E"/>
    <w:rsid w:val="009741BE"/>
    <w:rsid w:val="009755DD"/>
    <w:rsid w:val="0097786A"/>
    <w:rsid w:val="009824B4"/>
    <w:rsid w:val="009B3567"/>
    <w:rsid w:val="009D387A"/>
    <w:rsid w:val="009D4855"/>
    <w:rsid w:val="009E032C"/>
    <w:rsid w:val="009E1637"/>
    <w:rsid w:val="009E5D44"/>
    <w:rsid w:val="009F005A"/>
    <w:rsid w:val="009F1A4C"/>
    <w:rsid w:val="009F5DC0"/>
    <w:rsid w:val="00A2699C"/>
    <w:rsid w:val="00A40189"/>
    <w:rsid w:val="00A67445"/>
    <w:rsid w:val="00A766D5"/>
    <w:rsid w:val="00A83EAB"/>
    <w:rsid w:val="00A927E3"/>
    <w:rsid w:val="00AD3021"/>
    <w:rsid w:val="00AF0AAA"/>
    <w:rsid w:val="00B05637"/>
    <w:rsid w:val="00B05E18"/>
    <w:rsid w:val="00B4364C"/>
    <w:rsid w:val="00B57C14"/>
    <w:rsid w:val="00B95CDA"/>
    <w:rsid w:val="00BC04D0"/>
    <w:rsid w:val="00BF4625"/>
    <w:rsid w:val="00C14CE0"/>
    <w:rsid w:val="00C16D58"/>
    <w:rsid w:val="00C31829"/>
    <w:rsid w:val="00C45134"/>
    <w:rsid w:val="00C60474"/>
    <w:rsid w:val="00C65235"/>
    <w:rsid w:val="00C74FE0"/>
    <w:rsid w:val="00C93CD3"/>
    <w:rsid w:val="00CA096D"/>
    <w:rsid w:val="00CC0051"/>
    <w:rsid w:val="00CC32ED"/>
    <w:rsid w:val="00CE7D09"/>
    <w:rsid w:val="00CF020C"/>
    <w:rsid w:val="00D00394"/>
    <w:rsid w:val="00D039B3"/>
    <w:rsid w:val="00D533D5"/>
    <w:rsid w:val="00D76149"/>
    <w:rsid w:val="00D80C1D"/>
    <w:rsid w:val="00D87CCC"/>
    <w:rsid w:val="00D947AC"/>
    <w:rsid w:val="00D94836"/>
    <w:rsid w:val="00DD3EBF"/>
    <w:rsid w:val="00DF2539"/>
    <w:rsid w:val="00E028CA"/>
    <w:rsid w:val="00E05046"/>
    <w:rsid w:val="00E07979"/>
    <w:rsid w:val="00E47AA3"/>
    <w:rsid w:val="00E705D8"/>
    <w:rsid w:val="00E71E2F"/>
    <w:rsid w:val="00E77323"/>
    <w:rsid w:val="00EB0EF3"/>
    <w:rsid w:val="00EC164D"/>
    <w:rsid w:val="00EC4620"/>
    <w:rsid w:val="00EE0B19"/>
    <w:rsid w:val="00EE53C4"/>
    <w:rsid w:val="00EF3C4D"/>
    <w:rsid w:val="00EF44BE"/>
    <w:rsid w:val="00EF6447"/>
    <w:rsid w:val="00F02E43"/>
    <w:rsid w:val="00F06E8F"/>
    <w:rsid w:val="00F55A0E"/>
    <w:rsid w:val="00F666DE"/>
    <w:rsid w:val="00F669D2"/>
    <w:rsid w:val="00F9355A"/>
    <w:rsid w:val="00FA6F88"/>
    <w:rsid w:val="00FC44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C805"/>
  <w15:chartTrackingRefBased/>
  <w15:docId w15:val="{8B3211AB-D038-418F-8DD0-55551A6D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94"/>
    <w:pPr>
      <w:spacing w:after="0" w:line="240" w:lineRule="auto"/>
      <w:jc w:val="both"/>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D00394"/>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D00394"/>
    <w:rPr>
      <w:rFonts w:ascii="Arial" w:eastAsia="Times New Roman" w:hAnsi="Arial" w:cs="Times New Roman"/>
      <w:kern w:val="0"/>
      <w:sz w:val="16"/>
      <w:szCs w:val="16"/>
      <w14:ligatures w14:val="none"/>
    </w:rPr>
  </w:style>
  <w:style w:type="paragraph" w:styleId="ListParagraph">
    <w:name w:val="List Paragraph"/>
    <w:basedOn w:val="Normal"/>
    <w:uiPriority w:val="34"/>
    <w:qFormat/>
    <w:rsid w:val="008823B9"/>
    <w:pPr>
      <w:ind w:left="720"/>
      <w:contextualSpacing/>
    </w:pPr>
  </w:style>
  <w:style w:type="character" w:styleId="CommentReference">
    <w:name w:val="annotation reference"/>
    <w:basedOn w:val="DefaultParagraphFont"/>
    <w:uiPriority w:val="99"/>
    <w:semiHidden/>
    <w:unhideWhenUsed/>
    <w:rsid w:val="004632BE"/>
    <w:rPr>
      <w:sz w:val="16"/>
      <w:szCs w:val="16"/>
    </w:rPr>
  </w:style>
  <w:style w:type="paragraph" w:styleId="CommentText">
    <w:name w:val="annotation text"/>
    <w:basedOn w:val="Normal"/>
    <w:link w:val="CommentTextChar"/>
    <w:uiPriority w:val="99"/>
    <w:unhideWhenUsed/>
    <w:rsid w:val="004632BE"/>
    <w:rPr>
      <w:sz w:val="20"/>
      <w:szCs w:val="20"/>
    </w:rPr>
  </w:style>
  <w:style w:type="character" w:customStyle="1" w:styleId="CommentTextChar">
    <w:name w:val="Comment Text Char"/>
    <w:basedOn w:val="DefaultParagraphFont"/>
    <w:link w:val="CommentText"/>
    <w:uiPriority w:val="99"/>
    <w:rsid w:val="004632B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632BE"/>
    <w:rPr>
      <w:b/>
      <w:bCs/>
    </w:rPr>
  </w:style>
  <w:style w:type="character" w:customStyle="1" w:styleId="CommentSubjectChar">
    <w:name w:val="Comment Subject Char"/>
    <w:basedOn w:val="CommentTextChar"/>
    <w:link w:val="CommentSubject"/>
    <w:uiPriority w:val="99"/>
    <w:semiHidden/>
    <w:rsid w:val="004632B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8E4B84"/>
    <w:pPr>
      <w:tabs>
        <w:tab w:val="center" w:pos="4153"/>
        <w:tab w:val="right" w:pos="8306"/>
      </w:tabs>
    </w:pPr>
  </w:style>
  <w:style w:type="character" w:customStyle="1" w:styleId="HeaderChar">
    <w:name w:val="Header Char"/>
    <w:basedOn w:val="DefaultParagraphFont"/>
    <w:link w:val="Header"/>
    <w:uiPriority w:val="99"/>
    <w:rsid w:val="008E4B8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E4B84"/>
    <w:pPr>
      <w:tabs>
        <w:tab w:val="center" w:pos="4153"/>
        <w:tab w:val="right" w:pos="8306"/>
      </w:tabs>
    </w:pPr>
  </w:style>
  <w:style w:type="character" w:customStyle="1" w:styleId="FooterChar">
    <w:name w:val="Footer Char"/>
    <w:basedOn w:val="DefaultParagraphFont"/>
    <w:link w:val="Footer"/>
    <w:uiPriority w:val="99"/>
    <w:rsid w:val="008E4B8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B3E80"/>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B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CF5"/>
    <w:rPr>
      <w:color w:val="0000FF" w:themeColor="hyperlink"/>
      <w:u w:val="single"/>
    </w:rPr>
  </w:style>
  <w:style w:type="character" w:styleId="UnresolvedMention">
    <w:name w:val="Unresolved Mention"/>
    <w:basedOn w:val="DefaultParagraphFont"/>
    <w:uiPriority w:val="99"/>
    <w:semiHidden/>
    <w:unhideWhenUsed/>
    <w:rsid w:val="00304CF5"/>
    <w:rPr>
      <w:color w:val="605E5C"/>
      <w:shd w:val="clear" w:color="auto" w:fill="E1DFDD"/>
    </w:rPr>
  </w:style>
  <w:style w:type="paragraph" w:styleId="FootnoteText">
    <w:name w:val="footnote text"/>
    <w:basedOn w:val="Normal"/>
    <w:link w:val="FootnoteTextChar"/>
    <w:uiPriority w:val="99"/>
    <w:semiHidden/>
    <w:unhideWhenUsed/>
    <w:rsid w:val="00F669D2"/>
    <w:rPr>
      <w:sz w:val="20"/>
      <w:szCs w:val="20"/>
    </w:rPr>
  </w:style>
  <w:style w:type="character" w:customStyle="1" w:styleId="FootnoteTextChar">
    <w:name w:val="Footnote Text Char"/>
    <w:basedOn w:val="DefaultParagraphFont"/>
    <w:link w:val="FootnoteText"/>
    <w:uiPriority w:val="99"/>
    <w:semiHidden/>
    <w:rsid w:val="00F669D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669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524388">
      <w:bodyDiv w:val="1"/>
      <w:marLeft w:val="0"/>
      <w:marRight w:val="0"/>
      <w:marTop w:val="0"/>
      <w:marBottom w:val="0"/>
      <w:divBdr>
        <w:top w:val="none" w:sz="0" w:space="0" w:color="auto"/>
        <w:left w:val="none" w:sz="0" w:space="0" w:color="auto"/>
        <w:bottom w:val="none" w:sz="0" w:space="0" w:color="auto"/>
        <w:right w:val="none" w:sz="0" w:space="0" w:color="auto"/>
      </w:divBdr>
    </w:div>
    <w:div w:id="11789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1D87C-635E-42AD-B7FB-43513C7B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Pages>
  <Words>3377</Words>
  <Characters>1925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AS Latvenergo</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Villere</dc:creator>
  <cp:keywords/>
  <dc:description/>
  <cp:lastModifiedBy>Elīna Sēle</cp:lastModifiedBy>
  <cp:revision>11</cp:revision>
  <dcterms:created xsi:type="dcterms:W3CDTF">2024-10-29T07:27:00Z</dcterms:created>
  <dcterms:modified xsi:type="dcterms:W3CDTF">2026-03-17T06:30:00Z</dcterms:modified>
</cp:coreProperties>
</file>